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51134">
      <w:pPr>
        <w:pStyle w:val="2"/>
        <w:jc w:val="center"/>
        <w:rPr>
          <w:color w:val="FF0000"/>
          <w:w w:val="60"/>
          <w:sz w:val="130"/>
        </w:rPr>
      </w:pPr>
      <w: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1385570</wp:posOffset>
                </wp:positionV>
                <wp:extent cx="6067425" cy="0"/>
                <wp:effectExtent l="0" t="22225" r="9525" b="34925"/>
                <wp:wrapNone/>
                <wp:docPr id="2" name="直接连接符 2"/>
                <wp:cNvGraphicFramePr/>
                <a:graphic xmlns:a="http://schemas.openxmlformats.org/drawingml/2006/main">
                  <a:graphicData uri="http://schemas.microsoft.com/office/word/2010/wordprocessingShape">
                    <wps:wsp>
                      <wps:cNvCnPr/>
                      <wps:spPr>
                        <a:xfrm>
                          <a:off x="0" y="0"/>
                          <a:ext cx="6067425" cy="0"/>
                        </a:xfrm>
                        <a:prstGeom prst="line">
                          <a:avLst/>
                        </a:prstGeom>
                        <a:noFill/>
                        <a:ln w="444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12.4pt;margin-top:109.1pt;height:0pt;width:477.75pt;z-index:251659264;mso-width-relative:page;mso-height-relative:page;" filled="f" stroked="t" coordsize="21600,21600" o:gfxdata="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UuE9oAAAALAQAADwAAAAAAAAABACAAAAAiAAAAZHJzL2Rvd25yZXYueG1sUEsBAhQAFAAA&#10;AAgAh07iQMJ58jjtAQAAwAMAAA4AAAAAAAAAAQAgAAAAKQEAAGRycy9lMm9Eb2MueG1sUEsFBgAA&#10;AAAGAAYAWQEAAIgFAAAAAA==&#10;">
                <v:fill on="f" focussize="0,0"/>
                <v:stroke weight="3.5pt" color="#FF0000" miterlimit="8" joinstyle="miter"/>
                <v:imagedata o:title=""/>
                <o:lock v:ext="edit" aspectratio="f"/>
              </v:line>
            </w:pict>
          </mc:Fallback>
        </mc:AlternateContent>
      </w:r>
      <w:r>
        <w:rPr>
          <w:rFonts w:hint="eastAsia"/>
          <w:color w:val="FF0000"/>
          <w:w w:val="60"/>
          <w:sz w:val="130"/>
        </w:rPr>
        <w:t>福建省闽清职业中专学校</w:t>
      </w:r>
    </w:p>
    <w:p w14:paraId="31DAFCDC">
      <w:pPr>
        <w:rPr>
          <w:rFonts w:ascii="Calibri" w:hAnsi="Calibri" w:eastAsia="宋体" w:cs="Times New Roman"/>
          <w:szCs w:val="24"/>
        </w:rPr>
      </w:pPr>
    </w:p>
    <w:p w14:paraId="50EB7282">
      <w:pPr>
        <w:spacing w:line="500" w:lineRule="exact"/>
        <w:jc w:val="center"/>
        <w:rPr>
          <w:rFonts w:hint="eastAsia" w:ascii="方正小标宋简体" w:hAnsi="方正小标宋简体" w:eastAsia="方正小标宋简体" w:cs="方正小标宋简体"/>
          <w:b/>
          <w:bCs/>
          <w:sz w:val="36"/>
          <w:szCs w:val="36"/>
          <w:lang w:eastAsia="zh-CN"/>
        </w:rPr>
      </w:pPr>
      <w:r>
        <w:rPr>
          <w:rFonts w:hint="eastAsia" w:ascii="方正小标宋简体" w:hAnsi="方正小标宋简体" w:eastAsia="方正小标宋简体" w:cs="方正小标宋简体"/>
          <w:b/>
          <w:bCs/>
          <w:sz w:val="36"/>
          <w:szCs w:val="36"/>
          <w:lang w:eastAsia="zh-CN"/>
        </w:rPr>
        <w:t>福建省闽清职业中专学校校服采购质量保障措施</w:t>
      </w:r>
    </w:p>
    <w:p w14:paraId="6C61492A">
      <w:pPr>
        <w:spacing w:line="500" w:lineRule="exact"/>
        <w:ind w:firstLine="560" w:firstLineChars="200"/>
        <w:rPr>
          <w:rFonts w:hint="eastAsia" w:ascii="宋体" w:hAnsi="宋体" w:eastAsia="宋体" w:cs="宋体"/>
          <w:sz w:val="28"/>
          <w:szCs w:val="28"/>
          <w:lang w:eastAsia="zh-CN"/>
        </w:rPr>
      </w:pPr>
    </w:p>
    <w:p w14:paraId="3D3620F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为严格落实福州市教育局、福州市市场监督管理局《福州市中小学生校服管理办法（试行）》文件要求，全面保障我校校服采购质量安全，杜绝不合格校服流入校园，切实维护学生身体健康与合法权益，结合校服采购全流程特点，制定本质量保障措施。</w:t>
      </w:r>
    </w:p>
    <w:p w14:paraId="2F54774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一、采购前期：源头把控企业资质与质量标准</w:t>
      </w:r>
    </w:p>
    <w:p w14:paraId="636BB0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严格筛选供货企业资质：在采购意向发布阶段，明确企业准入门槛——需具备有效的服装生产许可证、近3年无质量违法记录（以市场监管部门公示信息为准），且能提供近1年内省级及以上法定检验机构出具的同类校服面料及成衣检测合格报告。对列入“黑名单”的企业，坚决排除在采购范围之外，从源头杜绝质量风险。</w:t>
      </w:r>
    </w:p>
    <w:p w14:paraId="671B0E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明确质量标准与技术要求：参照GB18401《国家纺织产品基本安全技术规范》、GB31701《婴幼儿及儿童纺织产品安全技术规范》、GB/T31888《中小学生校服》等国家标准，在采购方案及招标文件中细化质量要求，包括面料成分（如棉含量、纤维种类）、色牢度、甲醛含量、PH值、异味、附件安全性（如纽扣牢固度、拉链顺滑度）等关键指标，确保企业按标准生产。</w:t>
      </w:r>
    </w:p>
    <w:p w14:paraId="32CDAA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二、采购中期：过程监督样衣质量与生产环节</w:t>
      </w:r>
    </w:p>
    <w:p w14:paraId="40148AC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样衣评审与封存管理：供货企业提交投标样衣时，需标注面料成分、执行标准、质量等级等信息。由校服选用组织（含学生代表、家长代表、教师代表）联合专业人员（可邀请市场监管部门或第三方检测机构人员指导）对样衣进行外观、手感、做工检查，重点核查面料是否与检测报告一致、是否存在瑕疵；评审合格的样衣由学校封存，作为后续到货验收的比对标准，避免“样衣合格、成衣不合格”问题。</w:t>
      </w:r>
    </w:p>
    <w:p w14:paraId="2B7284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强化生产过程跟踪：与中标企业签订采购合同时，明确约定企业需定期（如生产中期）向学校提交生产进度及质量管控情况报告；必要时，由校服选用组织派代表（搭配社会监督员）前往企业生产车间实地巡查，核查面料采购凭证、生产工艺执行情况，确保生产过程符合质量标准，杜绝使用劣质面料或简化生产流程。</w:t>
      </w:r>
    </w:p>
    <w:p w14:paraId="40D63A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三、到货验收：严格执行“双送检”与抽样查验</w:t>
      </w:r>
    </w:p>
    <w:p w14:paraId="076F769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核查企业自检报告：校服到货后，学校首先要求供货企业提供每批次成衣的法定检验机构检测报告原件，重点核查报告中安全技术类别（需符合B类及以上）、关键指标检测结果，确认无不合格项后方可进入下一步验收。对无法提供有效检测报告或报告内容存疑的批次，直接拒收并要求企业整改。</w:t>
      </w:r>
    </w:p>
    <w:p w14:paraId="7850C0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落实学校复检与留样：严格执行“双送检”制度，学校从每批次到货校服中随机抽样（抽样比例不低于5%，且覆盖不同尺码），送福州市级及以上法定检验机构进行复检，复检项目与企业自检项目一致；同时，留存部分样品（每批次不少于3套），封存于学校指定场所，保存期限不少于1学年，以备后续质量追溯。若复检不合格，立即通知企业召回该批次校服，并依据合同追究违约责任。</w:t>
      </w:r>
    </w:p>
    <w:p w14:paraId="608859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外观与细节逐一查验：组织总务处、德育处及学生代表、家长代表组成验收小组，对到货校服进行逐件外观检查，核对款式、颜色是否与封存样衣一致，检查缝线是否牢固、有无脱线、附件是否完好、标识标签（含厂名厂址、执行标准、安全类别、尺码）是否齐全规范，对外观不合格的校服逐一登记，要求企业退换。</w:t>
      </w:r>
    </w:p>
    <w:p w14:paraId="7C01FD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四、售后管理：建立质量反馈与追溯机制</w:t>
      </w:r>
      <w:bookmarkStart w:id="0" w:name="_GoBack"/>
      <w:bookmarkEnd w:id="0"/>
    </w:p>
    <w:p w14:paraId="1BD6D47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畅通质量问题反馈渠道：校服发放后，通过班级群、校园意见箱、班主任反馈等方式，收集学生及家长对校服穿着过程中的质量问题（如起球、褪色、破损、穿着不适等），建立《校服质量问题台账》，详细记录问题类型、涉及人数、发生时间等信息。</w:t>
      </w:r>
    </w:p>
    <w:p w14:paraId="1302FF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督促企业售后整改：对反馈的质量问题，学校及时与供货企业沟通，要求企业在约定时限内（如5个工作日）进行核查；属于质量缺陷的，督促企业免费提供退换、维修服务；若同一问题集中出现（如某批次校服普遍起球），立即启动追溯程序，核查该批次生产及检测记录，必要时邀请第三方机构重新评估，确保问题彻底解决。</w:t>
      </w:r>
    </w:p>
    <w:p w14:paraId="6E4624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3.</w:t>
      </w:r>
      <w:r>
        <w:rPr>
          <w:rFonts w:hint="eastAsia" w:ascii="宋体" w:hAnsi="宋体" w:eastAsia="宋体" w:cs="宋体"/>
          <w:sz w:val="24"/>
          <w:szCs w:val="24"/>
          <w:lang w:eastAsia="zh-CN"/>
        </w:rPr>
        <w:t>关联企业后续参与资格：将企业售后服务质量与满意度纳入评价体系，每学期末组织学生及家长开展校服质量满意度调查，若满意度低于80%，取消该企业下一年度校服采购参与资格；对因质量问题引发投诉且整改不力的企业，上报福州市教育行政部门及市场监管部门，纳入行业监管重点关注名单。</w:t>
      </w:r>
    </w:p>
    <w:p w14:paraId="5A2DDD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五、长效保障：完善制度与监督体系</w:t>
      </w:r>
    </w:p>
    <w:p w14:paraId="6E1B9C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建立质量档案与备案：将校服采购全流程中的质量相关材料（企业资质、检测报告、验收记录、问题台账、满意度调查结果）整理归档，形成完整的质量档案，保存期限不少于3年；同时，将每批次校服质量情况（含检测报告摘要）向福州市教育局备案，主动接受教育行政部门及市场监管部门的监督检查。</w:t>
      </w:r>
    </w:p>
    <w:p w14:paraId="17FD09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强化监督与问责机制：由校服选用组织中的社会代表（人大代表、政协委员）担任质量监督员，全程监督采购各环节质量管控措施的执行情况；对在质量保障工作中存在失职、渎职（如未按规定复检、隐瞒质量问题）的学校工作人员，依规进行问责；若发现企业存在弄虚作假、提供劣质校服等行为，依法依规追究其法律责任。</w:t>
      </w:r>
    </w:p>
    <w:p w14:paraId="523311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p>
    <w:p w14:paraId="2536F1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lang w:eastAsia="zh-CN"/>
        </w:rPr>
      </w:pPr>
    </w:p>
    <w:p w14:paraId="0036A727">
      <w:pPr>
        <w:spacing w:line="500" w:lineRule="exact"/>
        <w:jc w:val="center"/>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福建省闽清职业中专学校</w:t>
      </w:r>
    </w:p>
    <w:p w14:paraId="2ABD82A8">
      <w:pPr>
        <w:spacing w:line="500" w:lineRule="exact"/>
        <w:ind w:firstLine="5520" w:firstLineChars="2300"/>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30</w:t>
      </w:r>
      <w:r>
        <w:rPr>
          <w:rFonts w:hint="eastAsia" w:ascii="宋体" w:hAnsi="宋体" w:eastAsia="宋体" w:cs="宋体"/>
          <w:sz w:val="24"/>
          <w:szCs w:val="24"/>
        </w:rPr>
        <w:t>日</w:t>
      </w:r>
    </w:p>
    <w:p w14:paraId="58BBACEF">
      <w:pPr>
        <w:spacing w:line="460" w:lineRule="exact"/>
        <w:rPr>
          <w:rFonts w:ascii="仿宋_GB2312" w:eastAsia="仿宋_GB2312"/>
          <w:sz w:val="32"/>
          <w:szCs w:val="32"/>
        </w:rPr>
      </w:pPr>
    </w:p>
    <w:sectPr>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ZjhiMTQxYjY1MDc4YzliOTZjODMwZjQwZWM5YmIifQ=="/>
  </w:docVars>
  <w:rsids>
    <w:rsidRoot w:val="005059A8"/>
    <w:rsid w:val="00153A58"/>
    <w:rsid w:val="001B3FD4"/>
    <w:rsid w:val="00246034"/>
    <w:rsid w:val="002E0F3D"/>
    <w:rsid w:val="0037231E"/>
    <w:rsid w:val="004E44AA"/>
    <w:rsid w:val="005059A8"/>
    <w:rsid w:val="008F311E"/>
    <w:rsid w:val="00A720C6"/>
    <w:rsid w:val="00D753CF"/>
    <w:rsid w:val="00DA3488"/>
    <w:rsid w:val="00DD48CB"/>
    <w:rsid w:val="00DE3ABD"/>
    <w:rsid w:val="00DF5E59"/>
    <w:rsid w:val="00E12248"/>
    <w:rsid w:val="00E447F2"/>
    <w:rsid w:val="00EF2EC8"/>
    <w:rsid w:val="014C4DA3"/>
    <w:rsid w:val="06C76C7A"/>
    <w:rsid w:val="08284B15"/>
    <w:rsid w:val="087370B9"/>
    <w:rsid w:val="08E41D65"/>
    <w:rsid w:val="0D010EE5"/>
    <w:rsid w:val="0D215336"/>
    <w:rsid w:val="0E4F3BAE"/>
    <w:rsid w:val="16C95441"/>
    <w:rsid w:val="172872C1"/>
    <w:rsid w:val="19467ED2"/>
    <w:rsid w:val="1AEB2ADF"/>
    <w:rsid w:val="1C6206A4"/>
    <w:rsid w:val="240D3AC6"/>
    <w:rsid w:val="26867B60"/>
    <w:rsid w:val="279347CD"/>
    <w:rsid w:val="28D948BF"/>
    <w:rsid w:val="2AD51719"/>
    <w:rsid w:val="2C444745"/>
    <w:rsid w:val="2CFB168A"/>
    <w:rsid w:val="2D281971"/>
    <w:rsid w:val="33014EA4"/>
    <w:rsid w:val="33C87A09"/>
    <w:rsid w:val="366C6E9A"/>
    <w:rsid w:val="378F6D69"/>
    <w:rsid w:val="3A4B45BC"/>
    <w:rsid w:val="3A85796A"/>
    <w:rsid w:val="45D97854"/>
    <w:rsid w:val="45E00BE3"/>
    <w:rsid w:val="468123C6"/>
    <w:rsid w:val="4CF80F08"/>
    <w:rsid w:val="52F07095"/>
    <w:rsid w:val="53B51901"/>
    <w:rsid w:val="57803FD4"/>
    <w:rsid w:val="58E26434"/>
    <w:rsid w:val="5B767BC7"/>
    <w:rsid w:val="5D882B80"/>
    <w:rsid w:val="5EE906B0"/>
    <w:rsid w:val="65D3480B"/>
    <w:rsid w:val="67893AE1"/>
    <w:rsid w:val="67BA0C2E"/>
    <w:rsid w:val="6EA44F91"/>
    <w:rsid w:val="701E2184"/>
    <w:rsid w:val="7436689B"/>
    <w:rsid w:val="74AE3AD6"/>
    <w:rsid w:val="78CD0E1D"/>
    <w:rsid w:val="7C433AEA"/>
    <w:rsid w:val="7C4E5B9F"/>
    <w:rsid w:val="7E066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rFonts w:ascii="Calibri" w:hAnsi="Calibri" w:eastAsia="宋体" w:cs="Times New Roman"/>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First Indent"/>
    <w:basedOn w:val="3"/>
    <w:qFormat/>
    <w:uiPriority w:val="0"/>
    <w:pPr>
      <w:ind w:firstLine="420" w:firstLineChars="100"/>
    </w:p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1058</Words>
  <Characters>1115</Characters>
  <Lines>8</Lines>
  <Paragraphs>2</Paragraphs>
  <TotalTime>84</TotalTime>
  <ScaleCrop>false</ScaleCrop>
  <LinksUpToDate>false</LinksUpToDate>
  <CharactersWithSpaces>1133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2024-08-19T12:47:00Z</dcterms:created>
  <dc:creator>mqzz</dc:creator>
  <cp:lastModifiedBy>WRQ泉哥</cp:lastModifiedBy>
  <cp:lastPrinted>2025-06-23T13:42:00Z</cp:lastPrinted>
  <dcterms:modified xsi:type="dcterms:W3CDTF">2025-11-11T10:13:54Z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B1448317A5F44CE6B891F8B3B4470557_13</vt:lpwstr>
  </property>
  <property fmtid="{D5CDD505-2E9C-101B-9397-08002B2CF9AE}" pid="4" name="KSOTemplateDocerSaveRecord">
    <vt:lpwstr>eyJoZGlkIjoiNjExNWI4NzU5MDcyNTU0ZmUzMDkxZTAyOThhMDIzNTAiLCJ1c2VySWQiOiI3NDc2MzA1NTQifQ==</vt:lpwstr>
  </property>
</Properties>
</file>