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00"/>
        </w:tabs>
        <w:spacing w:beforeLines="100" w:afterLines="100" w:line="360" w:lineRule="auto"/>
        <w:jc w:val="center"/>
        <w:rPr>
          <w:rFonts w:ascii="宋体"/>
          <w:b/>
          <w:sz w:val="36"/>
          <w:szCs w:val="36"/>
        </w:rPr>
      </w:pPr>
      <w:bookmarkStart w:id="25" w:name="_GoBack"/>
      <w:bookmarkEnd w:id="25"/>
      <w:r>
        <w:rPr>
          <w:rFonts w:hint="eastAsia" w:ascii="宋体" w:hAnsi="宋体"/>
          <w:b/>
          <w:sz w:val="36"/>
          <w:szCs w:val="36"/>
        </w:rPr>
        <w:t>船舶驾驶专业人才培养方案</w:t>
      </w:r>
    </w:p>
    <w:p>
      <w:pPr>
        <w:autoSpaceDE w:val="0"/>
        <w:autoSpaceDN w:val="0"/>
        <w:adjustRightInd w:val="0"/>
        <w:spacing w:line="360" w:lineRule="exact"/>
        <w:rPr>
          <w:rFonts w:ascii="黑体" w:eastAsia="黑体"/>
          <w:color w:val="000000"/>
          <w:sz w:val="28"/>
          <w:szCs w:val="28"/>
        </w:rPr>
      </w:pPr>
      <w:bookmarkStart w:id="0" w:name="_Toc428127505"/>
      <w:bookmarkStart w:id="1" w:name="_Toc17558477"/>
      <w:bookmarkStart w:id="2" w:name="_Toc375919756"/>
      <w:bookmarkStart w:id="3" w:name="_Toc351315171"/>
      <w:bookmarkStart w:id="4" w:name="_Toc358818915"/>
      <w:r>
        <w:rPr>
          <w:rFonts w:hint="eastAsia" w:ascii="黑体" w:eastAsia="黑体"/>
          <w:color w:val="000000"/>
          <w:sz w:val="28"/>
          <w:szCs w:val="28"/>
        </w:rPr>
        <w:t>一、专业名称及代码：</w:t>
      </w:r>
    </w:p>
    <w:p>
      <w:pPr>
        <w:autoSpaceDE w:val="0"/>
        <w:autoSpaceDN w:val="0"/>
        <w:adjustRightInd w:val="0"/>
        <w:spacing w:line="360" w:lineRule="exact"/>
        <w:ind w:firstLine="480" w:firstLineChars="200"/>
        <w:rPr>
          <w:rFonts w:ascii="宋体"/>
          <w:sz w:val="24"/>
        </w:rPr>
      </w:pPr>
      <w:r>
        <w:rPr>
          <w:rFonts w:hint="eastAsia" w:ascii="宋体" w:hAnsi="宋体"/>
          <w:sz w:val="24"/>
        </w:rPr>
        <w:t>船舶驾驶专业</w:t>
      </w:r>
    </w:p>
    <w:p>
      <w:pPr>
        <w:autoSpaceDE w:val="0"/>
        <w:autoSpaceDN w:val="0"/>
        <w:adjustRightInd w:val="0"/>
        <w:spacing w:line="360" w:lineRule="exact"/>
        <w:ind w:firstLine="480" w:firstLineChars="200"/>
        <w:rPr>
          <w:rFonts w:ascii="宋体"/>
          <w:sz w:val="24"/>
        </w:rPr>
      </w:pPr>
      <w:r>
        <w:rPr>
          <w:rFonts w:hint="eastAsia" w:ascii="宋体" w:hAnsi="宋体"/>
          <w:sz w:val="24"/>
        </w:rPr>
        <w:t>专业代码：</w:t>
      </w:r>
      <w:r>
        <w:rPr>
          <w:rFonts w:ascii="宋体" w:hAnsi="宋体"/>
          <w:sz w:val="24"/>
        </w:rPr>
        <w:t>0</w:t>
      </w:r>
      <w:r>
        <w:rPr>
          <w:rFonts w:hint="eastAsia" w:ascii="宋体" w:hAnsi="宋体"/>
          <w:sz w:val="24"/>
        </w:rPr>
        <w:t>811</w:t>
      </w:r>
      <w:r>
        <w:rPr>
          <w:rFonts w:ascii="宋体" w:hAnsi="宋体"/>
          <w:sz w:val="24"/>
        </w:rPr>
        <w:t>00</w:t>
      </w:r>
      <w:bookmarkEnd w:id="0"/>
      <w:bookmarkEnd w:id="1"/>
    </w:p>
    <w:p>
      <w:pPr>
        <w:autoSpaceDE w:val="0"/>
        <w:autoSpaceDN w:val="0"/>
        <w:adjustRightInd w:val="0"/>
        <w:spacing w:line="360" w:lineRule="exact"/>
        <w:rPr>
          <w:rFonts w:ascii="黑体" w:eastAsia="黑体"/>
          <w:color w:val="000000"/>
          <w:sz w:val="28"/>
          <w:szCs w:val="28"/>
        </w:rPr>
      </w:pPr>
      <w:bookmarkStart w:id="5" w:name="_Toc428127506"/>
      <w:bookmarkStart w:id="6" w:name="_Toc17558478"/>
      <w:r>
        <w:rPr>
          <w:rFonts w:hint="eastAsia" w:ascii="黑体" w:eastAsia="黑体"/>
          <w:color w:val="000000"/>
          <w:sz w:val="28"/>
          <w:szCs w:val="28"/>
        </w:rPr>
        <w:t>二、培养类型及学历层次</w:t>
      </w:r>
      <w:bookmarkEnd w:id="5"/>
      <w:bookmarkEnd w:id="6"/>
    </w:p>
    <w:p>
      <w:pPr>
        <w:spacing w:line="360" w:lineRule="exact"/>
        <w:ind w:firstLine="480" w:firstLineChars="200"/>
        <w:rPr>
          <w:rFonts w:ascii="宋体"/>
          <w:color w:val="000000"/>
          <w:sz w:val="24"/>
        </w:rPr>
      </w:pPr>
      <w:r>
        <w:rPr>
          <w:rFonts w:hint="eastAsia" w:ascii="宋体" w:hAnsi="宋体"/>
          <w:color w:val="000000"/>
          <w:sz w:val="24"/>
        </w:rPr>
        <w:t>（一）培养类型：中等职业教育</w:t>
      </w:r>
    </w:p>
    <w:p>
      <w:pPr>
        <w:spacing w:line="360" w:lineRule="exact"/>
        <w:ind w:firstLine="480" w:firstLineChars="200"/>
        <w:rPr>
          <w:rFonts w:ascii="宋体"/>
          <w:color w:val="000000"/>
          <w:sz w:val="24"/>
        </w:rPr>
      </w:pPr>
      <w:r>
        <w:rPr>
          <w:rFonts w:hint="eastAsia" w:ascii="宋体" w:hAnsi="宋体"/>
          <w:color w:val="000000"/>
          <w:sz w:val="24"/>
        </w:rPr>
        <w:t>（二）学历层次：中专</w:t>
      </w:r>
    </w:p>
    <w:p>
      <w:pPr>
        <w:autoSpaceDE w:val="0"/>
        <w:autoSpaceDN w:val="0"/>
        <w:adjustRightInd w:val="0"/>
        <w:spacing w:line="360" w:lineRule="exact"/>
        <w:rPr>
          <w:rFonts w:ascii="黑体" w:eastAsia="黑体"/>
          <w:color w:val="000000"/>
          <w:sz w:val="28"/>
          <w:szCs w:val="28"/>
        </w:rPr>
      </w:pPr>
      <w:bookmarkStart w:id="7" w:name="_Toc428127507"/>
      <w:bookmarkStart w:id="8" w:name="_Toc17558479"/>
      <w:r>
        <w:rPr>
          <w:rFonts w:hint="eastAsia" w:ascii="黑体" w:eastAsia="黑体"/>
          <w:color w:val="000000"/>
          <w:sz w:val="28"/>
          <w:szCs w:val="28"/>
        </w:rPr>
        <w:t>三、入学要求与</w:t>
      </w:r>
      <w:bookmarkEnd w:id="7"/>
      <w:r>
        <w:rPr>
          <w:rFonts w:hint="eastAsia" w:ascii="黑体" w:eastAsia="黑体"/>
          <w:color w:val="000000"/>
          <w:sz w:val="28"/>
          <w:szCs w:val="28"/>
        </w:rPr>
        <w:t>修业年限</w:t>
      </w:r>
      <w:bookmarkEnd w:id="8"/>
    </w:p>
    <w:p>
      <w:pPr>
        <w:spacing w:line="360" w:lineRule="exact"/>
        <w:ind w:firstLine="480" w:firstLineChars="200"/>
        <w:rPr>
          <w:rFonts w:ascii="宋体"/>
          <w:color w:val="000000"/>
          <w:sz w:val="24"/>
        </w:rPr>
      </w:pPr>
      <w:r>
        <w:rPr>
          <w:rFonts w:hint="eastAsia" w:ascii="宋体" w:hAnsi="宋体"/>
          <w:color w:val="000000"/>
          <w:sz w:val="24"/>
        </w:rPr>
        <w:t>（一）入学要求</w:t>
      </w:r>
    </w:p>
    <w:p>
      <w:pPr>
        <w:spacing w:line="360" w:lineRule="exact"/>
        <w:ind w:firstLine="480" w:firstLineChars="200"/>
        <w:rPr>
          <w:rFonts w:ascii="宋体"/>
          <w:color w:val="000000"/>
          <w:sz w:val="24"/>
        </w:rPr>
      </w:pPr>
      <w:bookmarkStart w:id="9" w:name="_Toc17558481"/>
      <w:r>
        <w:rPr>
          <w:rFonts w:hint="eastAsia" w:ascii="宋体" w:hAnsi="宋体"/>
          <w:color w:val="000000"/>
          <w:sz w:val="24"/>
        </w:rPr>
        <w:t>为初中阶段教育毕业生或具有同等学历者。</w:t>
      </w:r>
      <w:bookmarkEnd w:id="9"/>
    </w:p>
    <w:p>
      <w:pPr>
        <w:spacing w:line="360" w:lineRule="exact"/>
        <w:ind w:firstLine="480" w:firstLineChars="200"/>
        <w:rPr>
          <w:rFonts w:ascii="宋体"/>
          <w:color w:val="000000"/>
          <w:sz w:val="24"/>
        </w:rPr>
      </w:pPr>
      <w:r>
        <w:rPr>
          <w:rFonts w:hint="eastAsia" w:ascii="宋体" w:hAnsi="宋体"/>
          <w:color w:val="000000"/>
          <w:sz w:val="24"/>
        </w:rPr>
        <w:t>（二）修业年限</w:t>
      </w:r>
    </w:p>
    <w:bookmarkEnd w:id="2"/>
    <w:bookmarkEnd w:id="3"/>
    <w:bookmarkEnd w:id="4"/>
    <w:p>
      <w:pPr>
        <w:overflowPunct w:val="0"/>
        <w:adjustRightInd w:val="0"/>
        <w:spacing w:line="360" w:lineRule="exact"/>
        <w:ind w:firstLine="480" w:firstLineChars="200"/>
        <w:rPr>
          <w:rFonts w:ascii="宋体"/>
          <w:color w:val="000000"/>
          <w:sz w:val="24"/>
        </w:rPr>
      </w:pPr>
      <w:r>
        <w:rPr>
          <w:rFonts w:hint="eastAsia" w:ascii="宋体" w:hAnsi="宋体"/>
          <w:color w:val="000000"/>
          <w:sz w:val="24"/>
        </w:rPr>
        <w:t>基本修业年限</w:t>
      </w:r>
      <w:r>
        <w:rPr>
          <w:rFonts w:ascii="宋体" w:hAnsi="宋体"/>
          <w:color w:val="000000"/>
          <w:sz w:val="24"/>
        </w:rPr>
        <w:t>3</w:t>
      </w:r>
      <w:r>
        <w:rPr>
          <w:rFonts w:hint="eastAsia" w:ascii="宋体" w:hAnsi="宋体"/>
          <w:color w:val="000000"/>
          <w:sz w:val="24"/>
        </w:rPr>
        <w:t>年。</w:t>
      </w:r>
    </w:p>
    <w:p>
      <w:pPr>
        <w:autoSpaceDE w:val="0"/>
        <w:autoSpaceDN w:val="0"/>
        <w:adjustRightInd w:val="0"/>
        <w:spacing w:line="360" w:lineRule="exact"/>
        <w:rPr>
          <w:rFonts w:ascii="黑体" w:eastAsia="黑体"/>
          <w:color w:val="000000"/>
          <w:sz w:val="28"/>
          <w:szCs w:val="28"/>
        </w:rPr>
      </w:pPr>
      <w:r>
        <w:rPr>
          <w:rFonts w:hint="eastAsia" w:ascii="黑体" w:eastAsia="黑体"/>
          <w:color w:val="000000"/>
          <w:sz w:val="28"/>
          <w:szCs w:val="28"/>
        </w:rPr>
        <w:t>四、职业面向</w:t>
      </w:r>
    </w:p>
    <w:p>
      <w:pPr>
        <w:overflowPunct w:val="0"/>
        <w:adjustRightInd w:val="0"/>
        <w:spacing w:line="360" w:lineRule="exact"/>
        <w:ind w:firstLine="480" w:firstLineChars="200"/>
        <w:rPr>
          <w:rFonts w:ascii="等线" w:eastAsia="等线"/>
          <w:color w:val="000000"/>
          <w:sz w:val="24"/>
        </w:rPr>
      </w:pPr>
      <w:r>
        <w:rPr>
          <w:rFonts w:hint="eastAsia" w:ascii="等线" w:hAnsi="等线"/>
          <w:color w:val="000000"/>
          <w:sz w:val="24"/>
        </w:rPr>
        <w:t>（一）职业面向</w:t>
      </w:r>
    </w:p>
    <w:p>
      <w:pPr>
        <w:spacing w:line="460" w:lineRule="exact"/>
        <w:ind w:firstLine="480" w:firstLineChars="200"/>
        <w:textAlignment w:val="center"/>
        <w:rPr>
          <w:rFonts w:ascii="宋体"/>
          <w:color w:val="000000"/>
          <w:sz w:val="24"/>
        </w:rPr>
      </w:pPr>
      <w:r>
        <w:rPr>
          <w:rFonts w:hint="eastAsia" w:ascii="宋体" w:hAnsi="宋体"/>
          <w:color w:val="000000"/>
          <w:sz w:val="24"/>
        </w:rPr>
        <w:t>通过对全省水上运输行业进行职业岗位的调研分析，同时结合本专业的师资状况、实验实训条件和专业发展规划，确定本专业职业面向：水上运输船舶操纵、水上专用平台应用、领海领水管理和水上运输安全管理等行业工作。</w:t>
      </w:r>
    </w:p>
    <w:p>
      <w:pPr>
        <w:spacing w:line="460" w:lineRule="exact"/>
        <w:ind w:firstLine="480" w:firstLineChars="200"/>
        <w:textAlignment w:val="center"/>
        <w:rPr>
          <w:rFonts w:ascii="宋体"/>
          <w:color w:val="000000"/>
          <w:sz w:val="24"/>
        </w:rPr>
      </w:pPr>
      <w:r>
        <w:rPr>
          <w:rFonts w:hint="eastAsia" w:ascii="等线" w:hAnsi="等线"/>
          <w:color w:val="000000"/>
          <w:sz w:val="24"/>
        </w:rPr>
        <w:t>（二）职业</w:t>
      </w:r>
      <w:r>
        <w:rPr>
          <w:rFonts w:hint="eastAsia" w:ascii="宋体" w:hAnsi="宋体"/>
          <w:color w:val="000000"/>
          <w:sz w:val="24"/>
        </w:rPr>
        <w:t>岗位面向</w:t>
      </w:r>
    </w:p>
    <w:p>
      <w:pPr>
        <w:spacing w:line="460" w:lineRule="exact"/>
        <w:ind w:firstLine="480" w:firstLineChars="200"/>
        <w:textAlignment w:val="center"/>
        <w:rPr>
          <w:rFonts w:ascii="宋体"/>
          <w:color w:val="000000"/>
          <w:sz w:val="24"/>
        </w:rPr>
      </w:pPr>
      <w:r>
        <w:rPr>
          <w:rFonts w:ascii="宋体" w:hAnsi="宋体"/>
          <w:color w:val="000000"/>
          <w:sz w:val="24"/>
        </w:rPr>
        <w:t xml:space="preserve">1. </w:t>
      </w:r>
      <w:r>
        <w:rPr>
          <w:rFonts w:hint="eastAsia" w:ascii="宋体" w:hAnsi="宋体"/>
          <w:color w:val="000000"/>
          <w:sz w:val="24"/>
        </w:rPr>
        <w:t>核心就业岗位</w:t>
      </w:r>
    </w:p>
    <w:p>
      <w:pPr>
        <w:spacing w:line="460" w:lineRule="exact"/>
        <w:ind w:firstLine="480" w:firstLineChars="200"/>
        <w:textAlignment w:val="center"/>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）船舶操纵岗位群：从事水上运输船舶的航行操纵、船舶设备的维护与保养等工作；</w:t>
      </w:r>
    </w:p>
    <w:p>
      <w:pPr>
        <w:spacing w:line="460" w:lineRule="exact"/>
        <w:ind w:firstLine="480" w:firstLineChars="200"/>
        <w:textAlignment w:val="center"/>
        <w:rPr>
          <w:rFonts w:ascii="宋体" w:hAns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）水上运输行业的服务与安全管理岗位群：</w:t>
      </w:r>
    </w:p>
    <w:p>
      <w:pPr>
        <w:spacing w:line="460" w:lineRule="exact"/>
        <w:ind w:firstLine="480" w:firstLineChars="200"/>
        <w:textAlignment w:val="center"/>
        <w:rPr>
          <w:rFonts w:ascii="宋体" w:hAnsi="宋体"/>
          <w:color w:val="000000"/>
          <w:sz w:val="24"/>
        </w:rPr>
      </w:pPr>
      <w:r>
        <w:rPr>
          <w:rFonts w:hint="eastAsia" w:ascii="宋体" w:hAnsi="宋体"/>
          <w:color w:val="000000"/>
          <w:sz w:val="24"/>
        </w:rPr>
        <w:t>（三）职业发展路径</w:t>
      </w:r>
    </w:p>
    <w:p>
      <w:pPr>
        <w:spacing w:line="460" w:lineRule="exact"/>
        <w:ind w:firstLine="480" w:firstLineChars="200"/>
        <w:textAlignment w:val="center"/>
        <w:rPr>
          <w:rFonts w:ascii="宋体" w:hAnsi="宋体"/>
          <w:sz w:val="24"/>
        </w:rPr>
      </w:pPr>
      <w:r>
        <w:rPr>
          <w:rFonts w:hint="eastAsia" w:ascii="宋体" w:hAnsi="宋体"/>
          <w:sz w:val="24"/>
        </w:rPr>
        <w:t>海员是一个特殊的群体，长期生活工作在“浮动的国土上”，工作上的辛苦和生活中的孤寂并存，导致海员流失率逐年攀升，职业生涯较其他行业短。海员职业的特殊性还体现在阶梯性进步上，本专业毕业生上船后，须先从实习生干起，之后通过海龄积累和不断考试考核以升职。逐步沿着支持级船员：值班水手（毕业3-6个月）；操作级船员：三副（毕业1-2年）-二副（毕业3-4年）；管理级船员：大副（毕业5-6年）-船长（毕业6-8年）的路径升职，历时需近十年，成为高级管理级船员。是按此职业递进顺序不断进步，是航海人职业生涯的不二选择。</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（四）职业岗位及职业能力分析</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分析本专业的职业能力如下：</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1、专业知识能力</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（1）船舶航行功能方面</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①掌握船舶沿计划航线航行的方法和能力；</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②掌握航海仪器操作与维护方法；</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③熟悉气象要素观测方法；</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④熟悉船舶安全避让方法、船舶定位与导航的使用方法和措施，</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（2）货物积载和装卸功能方面</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①熟知船舶结构，掌握船舶日常维护与保养的知识和方法；</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②了解基本正确积载、装卸货物的知识和方法；</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③了解航行中根据不同情况对货物进行正确保管的知识和方法。</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（3）船舶作业管理和人员管理功能方面</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①熟悉船舶作业规章和人员管理的有关规定；</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②熟悉船舶安全作业、防止海洋污染的国际、国内法规相关规定和知识；</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③了解团队管理的相关知识。</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（4）船舶无线电通信功能方面</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①熟悉船舶无线电通讯设备使用方法；</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2、岗位技术能力</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（1）值班水手岗位操作能力</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①能熟练进行绳结编制、尼龙绳、钢丝绳等插接工作；</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②能安全实施高空、舷外作业；</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③能熟练进行船舶靠泊撇缆和带缆；</w:t>
      </w:r>
    </w:p>
    <w:p>
      <w:pPr>
        <w:spacing w:line="460" w:lineRule="exact"/>
        <w:ind w:firstLine="480" w:firstLineChars="200"/>
        <w:textAlignment w:val="center"/>
        <w:rPr>
          <w:rFonts w:ascii="宋体" w:hAnsi="宋体"/>
          <w:color w:val="000000" w:themeColor="text1"/>
          <w:sz w:val="24"/>
        </w:rPr>
      </w:pPr>
      <w:r>
        <w:rPr>
          <w:rFonts w:hint="eastAsia" w:ascii="宋体" w:hAnsi="宋体"/>
          <w:color w:val="000000" w:themeColor="text1"/>
          <w:sz w:val="24"/>
        </w:rPr>
        <w:t>④能进行正确的操舵。</w:t>
      </w:r>
    </w:p>
    <w:p>
      <w:pPr>
        <w:spacing w:line="460" w:lineRule="exact"/>
        <w:ind w:firstLine="480" w:firstLineChars="200"/>
        <w:textAlignment w:val="center"/>
        <w:rPr>
          <w:rFonts w:ascii="宋体" w:hAnsi="宋体"/>
          <w:color w:val="FF0000"/>
          <w:sz w:val="24"/>
        </w:rPr>
      </w:pPr>
      <w:r>
        <w:rPr>
          <w:rFonts w:hint="eastAsia" w:ascii="宋体" w:hAnsi="宋体"/>
          <w:color w:val="000000" w:themeColor="text1"/>
          <w:sz w:val="24"/>
        </w:rPr>
        <w:t>⑤能熟悉船舶操纵、避碰与驾驶台资源管理中角色行为；</w:t>
      </w:r>
    </w:p>
    <w:p>
      <w:pPr>
        <w:spacing w:line="460" w:lineRule="exact"/>
        <w:ind w:firstLine="480" w:firstLineChars="200"/>
        <w:textAlignment w:val="center"/>
        <w:rPr>
          <w:rFonts w:ascii="宋体" w:hAnsi="宋体"/>
          <w:color w:val="000000"/>
          <w:sz w:val="24"/>
        </w:rPr>
      </w:pPr>
      <w:r>
        <w:rPr>
          <w:rFonts w:hint="eastAsia" w:ascii="宋体" w:hAnsi="宋体"/>
          <w:color w:val="000000"/>
          <w:sz w:val="24"/>
        </w:rPr>
        <w:t>3</w:t>
      </w:r>
      <w:r>
        <w:rPr>
          <w:rFonts w:ascii="宋体" w:hAnsi="宋体"/>
          <w:color w:val="000000"/>
          <w:sz w:val="24"/>
        </w:rPr>
        <w:t xml:space="preserve">. </w:t>
      </w:r>
      <w:r>
        <w:rPr>
          <w:rFonts w:hint="eastAsia" w:ascii="宋体" w:hAnsi="宋体"/>
          <w:color w:val="000000"/>
          <w:sz w:val="24"/>
        </w:rPr>
        <w:t>拓展就业岗位</w:t>
      </w:r>
    </w:p>
    <w:p>
      <w:pPr>
        <w:spacing w:line="460" w:lineRule="exact"/>
        <w:ind w:firstLine="480" w:firstLineChars="200"/>
        <w:textAlignment w:val="center"/>
        <w:rPr>
          <w:rFonts w:ascii="宋体"/>
          <w:color w:val="000000"/>
          <w:sz w:val="24"/>
        </w:rPr>
      </w:pPr>
      <w:r>
        <w:rPr>
          <w:rFonts w:hint="eastAsia" w:ascii="宋体"/>
          <w:color w:val="000000"/>
          <w:sz w:val="24"/>
        </w:rPr>
        <w:t>①取得值班水手适任证书后，在船舶履职值班水手满18个月后，经参加高级值班水手适任考试，合格持证后可任高级值班水手职务。</w:t>
      </w:r>
    </w:p>
    <w:p>
      <w:pPr>
        <w:spacing w:line="460" w:lineRule="exact"/>
        <w:ind w:firstLine="480" w:firstLineChars="200"/>
        <w:textAlignment w:val="center"/>
        <w:rPr>
          <w:rFonts w:ascii="宋体"/>
          <w:color w:val="000000"/>
          <w:sz w:val="24"/>
        </w:rPr>
      </w:pPr>
      <w:r>
        <w:rPr>
          <w:rFonts w:hint="eastAsia" w:ascii="宋体"/>
          <w:color w:val="000000"/>
          <w:sz w:val="24"/>
        </w:rPr>
        <w:t>②取得值班水手适任证书后，在船舶履职值班水手满18个月后，可申请三副适任证书考试，合格并发证可任职支持级适任船员（三副），从此进入管理级职务晋升通道。</w:t>
      </w:r>
    </w:p>
    <w:p>
      <w:pPr>
        <w:spacing w:line="460" w:lineRule="exact"/>
        <w:ind w:firstLine="480" w:firstLineChars="200"/>
        <w:textAlignment w:val="center"/>
        <w:rPr>
          <w:rFonts w:ascii="宋体"/>
          <w:color w:val="000000"/>
          <w:sz w:val="24"/>
        </w:rPr>
      </w:pPr>
      <w:r>
        <w:rPr>
          <w:rFonts w:hint="eastAsia" w:ascii="宋体"/>
          <w:color w:val="000000"/>
          <w:sz w:val="24"/>
        </w:rPr>
        <w:t>③学制完成后可通过获批的航运企业招聘，成为企业员工，通过二元制职业教育的通道，进入福建船政交通职业学院进修大专学历教育。可参加三副适任考试。</w:t>
      </w:r>
    </w:p>
    <w:p>
      <w:pPr>
        <w:spacing w:line="460" w:lineRule="exact"/>
        <w:ind w:firstLine="480" w:firstLineChars="200"/>
        <w:textAlignment w:val="center"/>
        <w:rPr>
          <w:rFonts w:ascii="宋体"/>
          <w:color w:val="000000"/>
          <w:szCs w:val="21"/>
        </w:rPr>
      </w:pPr>
      <w:r>
        <w:rPr>
          <w:rFonts w:hint="eastAsia" w:ascii="宋体" w:hAnsi="宋体"/>
          <w:color w:val="000000"/>
          <w:sz w:val="24"/>
        </w:rPr>
        <w:t>4</w:t>
      </w:r>
      <w:r>
        <w:rPr>
          <w:rFonts w:ascii="宋体" w:hAnsi="宋体"/>
          <w:color w:val="000000"/>
          <w:sz w:val="24"/>
        </w:rPr>
        <w:t xml:space="preserve">. </w:t>
      </w:r>
      <w:r>
        <w:rPr>
          <w:rFonts w:hint="eastAsia" w:ascii="宋体" w:hAnsi="宋体"/>
          <w:color w:val="000000"/>
          <w:sz w:val="24"/>
        </w:rPr>
        <w:t>创业在船舶运输业务管理、海上货物运输管理、船员管理或劳务派遣等领域经营或自主创业。</w:t>
      </w:r>
    </w:p>
    <w:p>
      <w:pPr>
        <w:overflowPunct w:val="0"/>
        <w:adjustRightInd w:val="0"/>
        <w:spacing w:line="360" w:lineRule="exact"/>
        <w:ind w:firstLine="420" w:firstLineChars="200"/>
        <w:rPr>
          <w:rFonts w:ascii="等线" w:eastAsia="等线"/>
          <w:color w:val="000000"/>
        </w:rPr>
      </w:pPr>
    </w:p>
    <w:p>
      <w:pPr>
        <w:autoSpaceDE w:val="0"/>
        <w:autoSpaceDN w:val="0"/>
        <w:adjustRightInd w:val="0"/>
        <w:spacing w:line="360" w:lineRule="exact"/>
        <w:rPr>
          <w:b/>
          <w:sz w:val="24"/>
        </w:rPr>
      </w:pPr>
      <w:bookmarkStart w:id="10" w:name="_Toc454739858"/>
      <w:r>
        <w:rPr>
          <w:rFonts w:hint="eastAsia" w:ascii="黑体" w:eastAsia="黑体"/>
          <w:color w:val="000000"/>
          <w:sz w:val="28"/>
          <w:szCs w:val="28"/>
        </w:rPr>
        <w:t>五、培养目标与规格</w:t>
      </w:r>
      <w:bookmarkEnd w:id="10"/>
    </w:p>
    <w:p>
      <w:pPr>
        <w:spacing w:line="460" w:lineRule="exact"/>
        <w:ind w:firstLine="482" w:firstLineChars="200"/>
        <w:textAlignment w:val="center"/>
        <w:outlineLvl w:val="1"/>
        <w:rPr>
          <w:b/>
          <w:sz w:val="24"/>
        </w:rPr>
      </w:pPr>
      <w:bookmarkStart w:id="11" w:name="_Toc454739859"/>
      <w:r>
        <w:rPr>
          <w:rFonts w:hint="eastAsia"/>
          <w:b/>
          <w:sz w:val="24"/>
        </w:rPr>
        <w:t>（一）培养目标</w:t>
      </w:r>
      <w:bookmarkEnd w:id="11"/>
    </w:p>
    <w:p>
      <w:pPr>
        <w:spacing w:line="460" w:lineRule="exact"/>
        <w:ind w:firstLine="482" w:firstLineChars="200"/>
        <w:textAlignment w:val="center"/>
        <w:outlineLvl w:val="1"/>
        <w:rPr>
          <w:b/>
          <w:sz w:val="24"/>
        </w:rPr>
      </w:pPr>
      <w:bookmarkStart w:id="12" w:name="_Toc454739860"/>
      <w:r>
        <w:rPr>
          <w:rFonts w:hint="eastAsia"/>
          <w:b/>
          <w:sz w:val="24"/>
        </w:rPr>
        <w:t>（二）培养规格</w:t>
      </w:r>
      <w:bookmarkEnd w:id="12"/>
    </w:p>
    <w:p>
      <w:pPr>
        <w:pStyle w:val="25"/>
        <w:overflowPunct w:val="0"/>
        <w:adjustRightInd w:val="0"/>
        <w:spacing w:line="360" w:lineRule="exact"/>
        <w:ind w:left="420" w:firstLine="0" w:firstLineChars="0"/>
        <w:rPr>
          <w:rFonts w:ascii="宋体"/>
          <w:color w:val="000000"/>
          <w:sz w:val="24"/>
          <w:szCs w:val="24"/>
        </w:rPr>
      </w:pPr>
      <w:bookmarkStart w:id="13" w:name="_Toc422916129"/>
      <w:bookmarkStart w:id="14" w:name="_Toc423075533"/>
      <w:r>
        <w:rPr>
          <w:rFonts w:ascii="宋体" w:hAnsi="宋体"/>
          <w:color w:val="000000"/>
          <w:sz w:val="24"/>
          <w:szCs w:val="24"/>
        </w:rPr>
        <w:t>1</w:t>
      </w:r>
      <w:r>
        <w:rPr>
          <w:rFonts w:hint="eastAsia" w:ascii="宋体" w:hAnsi="宋体"/>
          <w:color w:val="000000"/>
          <w:sz w:val="24"/>
          <w:szCs w:val="24"/>
        </w:rPr>
        <w:t>、素质</w:t>
      </w:r>
    </w:p>
    <w:p>
      <w:pPr>
        <w:spacing w:line="460" w:lineRule="exact"/>
        <w:ind w:firstLine="480" w:firstLineChars="200"/>
        <w:textAlignment w:val="center"/>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）合格的政治素养，具有爱国主义情操；</w:t>
      </w:r>
    </w:p>
    <w:p>
      <w:pPr>
        <w:spacing w:line="460" w:lineRule="exact"/>
        <w:ind w:firstLine="480" w:firstLineChars="200"/>
        <w:textAlignment w:val="center"/>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）良好的公民道德与职业道德素质；</w:t>
      </w:r>
    </w:p>
    <w:p>
      <w:pPr>
        <w:spacing w:line="460" w:lineRule="exact"/>
        <w:ind w:firstLine="480" w:firstLineChars="200"/>
        <w:textAlignment w:val="center"/>
        <w:rPr>
          <w:rFonts w:ascii="宋体"/>
          <w:color w:val="000000"/>
          <w:sz w:val="24"/>
        </w:rPr>
      </w:pPr>
      <w:r>
        <w:rPr>
          <w:rFonts w:hint="eastAsia" w:ascii="宋体" w:hAnsi="宋体"/>
          <w:color w:val="000000"/>
          <w:sz w:val="24"/>
        </w:rPr>
        <w:t>（</w:t>
      </w:r>
      <w:r>
        <w:rPr>
          <w:rFonts w:ascii="宋体" w:hAnsi="宋体"/>
          <w:color w:val="000000"/>
          <w:sz w:val="24"/>
        </w:rPr>
        <w:t>3</w:t>
      </w:r>
      <w:r>
        <w:rPr>
          <w:rFonts w:hint="eastAsia" w:ascii="宋体" w:hAnsi="宋体"/>
          <w:color w:val="000000"/>
          <w:sz w:val="24"/>
        </w:rPr>
        <w:t>）具有健康的身体素质与身心素质；</w:t>
      </w:r>
    </w:p>
    <w:p>
      <w:pPr>
        <w:spacing w:line="460" w:lineRule="exact"/>
        <w:ind w:firstLine="480" w:firstLineChars="200"/>
        <w:textAlignment w:val="center"/>
        <w:rPr>
          <w:rFonts w:ascii="宋体"/>
          <w:color w:val="000000"/>
          <w:sz w:val="24"/>
        </w:rPr>
      </w:pPr>
      <w:r>
        <w:rPr>
          <w:rFonts w:hint="eastAsia" w:ascii="宋体" w:hAnsi="宋体"/>
          <w:color w:val="000000"/>
          <w:sz w:val="24"/>
        </w:rPr>
        <w:t>（</w:t>
      </w:r>
      <w:r>
        <w:rPr>
          <w:rFonts w:ascii="宋体" w:hAnsi="宋体"/>
          <w:color w:val="000000"/>
          <w:sz w:val="24"/>
        </w:rPr>
        <w:t>4</w:t>
      </w:r>
      <w:r>
        <w:rPr>
          <w:rFonts w:hint="eastAsia" w:ascii="宋体" w:hAnsi="宋体"/>
          <w:color w:val="000000"/>
          <w:sz w:val="24"/>
        </w:rPr>
        <w:t>）吃苦耐劳，深入现场一线；</w:t>
      </w:r>
    </w:p>
    <w:p>
      <w:pPr>
        <w:spacing w:line="460" w:lineRule="exact"/>
        <w:ind w:firstLine="480" w:firstLineChars="200"/>
        <w:textAlignment w:val="center"/>
        <w:rPr>
          <w:rFonts w:ascii="宋体"/>
          <w:color w:val="000000"/>
          <w:sz w:val="24"/>
        </w:rPr>
      </w:pPr>
      <w:r>
        <w:rPr>
          <w:rFonts w:hint="eastAsia" w:ascii="宋体" w:hAnsi="宋体"/>
          <w:color w:val="000000"/>
          <w:sz w:val="24"/>
        </w:rPr>
        <w:t>（</w:t>
      </w:r>
      <w:r>
        <w:rPr>
          <w:rFonts w:ascii="宋体" w:hAnsi="宋体"/>
          <w:color w:val="000000"/>
          <w:sz w:val="24"/>
        </w:rPr>
        <w:t>5</w:t>
      </w:r>
      <w:r>
        <w:rPr>
          <w:rFonts w:hint="eastAsia" w:ascii="宋体" w:hAnsi="宋体"/>
          <w:color w:val="000000"/>
          <w:sz w:val="24"/>
        </w:rPr>
        <w:t>）有责任感，敬业爱岗、有质量意识和追求卓越的精神；</w:t>
      </w:r>
    </w:p>
    <w:p>
      <w:pPr>
        <w:spacing w:line="460" w:lineRule="exact"/>
        <w:ind w:firstLine="480" w:firstLineChars="200"/>
        <w:textAlignment w:val="center"/>
        <w:rPr>
          <w:rFonts w:ascii="宋体"/>
          <w:color w:val="000000"/>
          <w:sz w:val="24"/>
        </w:rPr>
      </w:pPr>
      <w:r>
        <w:rPr>
          <w:rFonts w:hint="eastAsia" w:ascii="宋体" w:hAnsi="宋体"/>
          <w:color w:val="000000"/>
          <w:sz w:val="24"/>
        </w:rPr>
        <w:t>（</w:t>
      </w:r>
      <w:r>
        <w:rPr>
          <w:rFonts w:ascii="宋体" w:hAnsi="宋体"/>
          <w:color w:val="000000"/>
          <w:sz w:val="24"/>
        </w:rPr>
        <w:t>6</w:t>
      </w:r>
      <w:r>
        <w:rPr>
          <w:rFonts w:hint="eastAsia" w:ascii="宋体" w:hAnsi="宋体"/>
          <w:color w:val="000000"/>
          <w:sz w:val="24"/>
        </w:rPr>
        <w:t>）善于独立思考、勇于创新。</w:t>
      </w:r>
    </w:p>
    <w:p>
      <w:pPr>
        <w:pStyle w:val="25"/>
        <w:overflowPunct w:val="0"/>
        <w:adjustRightInd w:val="0"/>
        <w:spacing w:line="360" w:lineRule="exact"/>
        <w:ind w:left="420" w:firstLine="0" w:firstLineChars="0"/>
        <w:rPr>
          <w:rFonts w:ascii="宋体"/>
          <w:color w:val="000000"/>
          <w:sz w:val="24"/>
          <w:szCs w:val="24"/>
        </w:rPr>
      </w:pPr>
      <w:r>
        <w:rPr>
          <w:rFonts w:ascii="宋体" w:hAnsi="宋体"/>
          <w:color w:val="000000"/>
          <w:sz w:val="24"/>
          <w:szCs w:val="24"/>
        </w:rPr>
        <w:t>2</w:t>
      </w:r>
      <w:r>
        <w:rPr>
          <w:rFonts w:hint="eastAsia" w:ascii="宋体" w:hAnsi="宋体"/>
          <w:color w:val="000000"/>
          <w:sz w:val="24"/>
          <w:szCs w:val="24"/>
        </w:rPr>
        <w:t>、知识</w:t>
      </w:r>
    </w:p>
    <w:p>
      <w:pPr>
        <w:spacing w:line="360" w:lineRule="exact"/>
        <w:ind w:left="420"/>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）中职学生应具备的一般文化知识；</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）的国家标准、行业标准；</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3</w:t>
      </w:r>
      <w:r>
        <w:rPr>
          <w:rFonts w:hint="eastAsia" w:ascii="宋体" w:hAnsi="宋体"/>
          <w:color w:val="000000"/>
          <w:sz w:val="24"/>
        </w:rPr>
        <w:t>）</w:t>
      </w:r>
    </w:p>
    <w:p>
      <w:pPr>
        <w:pStyle w:val="25"/>
        <w:overflowPunct w:val="0"/>
        <w:adjustRightInd w:val="0"/>
        <w:spacing w:line="360" w:lineRule="exact"/>
        <w:ind w:left="420" w:firstLine="0" w:firstLineChars="0"/>
        <w:rPr>
          <w:rFonts w:ascii="宋体"/>
          <w:color w:val="000000"/>
          <w:sz w:val="24"/>
          <w:szCs w:val="24"/>
        </w:rPr>
      </w:pPr>
      <w:r>
        <w:rPr>
          <w:rFonts w:ascii="宋体" w:hAnsi="宋体"/>
          <w:color w:val="000000"/>
          <w:sz w:val="24"/>
          <w:szCs w:val="24"/>
        </w:rPr>
        <w:t>3</w:t>
      </w:r>
      <w:r>
        <w:rPr>
          <w:rFonts w:hint="eastAsia" w:ascii="宋体" w:hAnsi="宋体"/>
          <w:color w:val="000000"/>
          <w:sz w:val="24"/>
          <w:szCs w:val="24"/>
        </w:rPr>
        <w:t>、能力</w:t>
      </w:r>
    </w:p>
    <w:p>
      <w:pPr>
        <w:pStyle w:val="25"/>
        <w:overflowPunct w:val="0"/>
        <w:adjustRightInd w:val="0"/>
        <w:spacing w:line="360" w:lineRule="exact"/>
        <w:ind w:left="420" w:firstLine="0" w:firstLineChars="0"/>
        <w:rPr>
          <w:rFonts w:ascii="宋体"/>
          <w:color w:val="000000"/>
          <w:sz w:val="24"/>
          <w:szCs w:val="24"/>
        </w:rPr>
      </w:pPr>
      <w:r>
        <w:rPr>
          <w:rFonts w:hint="eastAsia" w:ascii="宋体" w:hAnsi="宋体"/>
          <w:color w:val="000000"/>
          <w:sz w:val="24"/>
          <w:szCs w:val="24"/>
        </w:rPr>
        <w:t>专业能力：</w:t>
      </w:r>
    </w:p>
    <w:p>
      <w:pPr>
        <w:spacing w:line="360" w:lineRule="exact"/>
        <w:ind w:firstLine="480" w:firstLineChars="200"/>
        <w:rPr>
          <w:rFonts w:ascii="宋体"/>
          <w:color w:val="000000"/>
          <w:sz w:val="24"/>
        </w:rPr>
      </w:pPr>
      <w:r>
        <w:rPr>
          <w:rFonts w:hint="eastAsia" w:ascii="宋体" w:hAnsi="宋体"/>
          <w:color w:val="000000"/>
          <w:sz w:val="24"/>
        </w:rPr>
        <w:t>方法能力：</w:t>
      </w:r>
    </w:p>
    <w:p>
      <w:pPr>
        <w:spacing w:line="360" w:lineRule="exact"/>
        <w:ind w:firstLine="480" w:firstLineChars="200"/>
        <w:rPr>
          <w:rFonts w:ascii="宋体"/>
          <w:color w:val="000000"/>
          <w:sz w:val="24"/>
        </w:rPr>
      </w:pPr>
      <w:r>
        <w:rPr>
          <w:rFonts w:hint="eastAsia" w:ascii="宋体" w:hAnsi="宋体"/>
          <w:color w:val="000000"/>
          <w:sz w:val="24"/>
        </w:rPr>
        <w:t>社会能力：</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）善于沟通，使营养教育、膳食指导工作得以开展；</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）善于合作，与同僚分工协作；</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3</w:t>
      </w:r>
      <w:r>
        <w:rPr>
          <w:rFonts w:hint="eastAsia" w:ascii="宋体" w:hAnsi="宋体"/>
          <w:color w:val="000000"/>
          <w:sz w:val="24"/>
        </w:rPr>
        <w:t>）善于交流，有利于创造良好的外部环境。</w:t>
      </w:r>
    </w:p>
    <w:p>
      <w:pPr>
        <w:spacing w:line="360" w:lineRule="exact"/>
        <w:ind w:firstLine="480" w:firstLineChars="200"/>
        <w:outlineLvl w:val="2"/>
        <w:rPr>
          <w:rFonts w:ascii="宋体"/>
          <w:color w:val="000000"/>
          <w:sz w:val="24"/>
        </w:rPr>
      </w:pPr>
      <w:r>
        <w:rPr>
          <w:rFonts w:ascii="宋体" w:hAnsi="宋体"/>
          <w:color w:val="000000"/>
          <w:sz w:val="24"/>
        </w:rPr>
        <w:t>4</w:t>
      </w:r>
      <w:r>
        <w:rPr>
          <w:rFonts w:hint="eastAsia" w:ascii="宋体" w:hAnsi="宋体"/>
          <w:color w:val="000000"/>
          <w:sz w:val="24"/>
        </w:rPr>
        <w:t>、课程与职业技能等级证书</w:t>
      </w:r>
    </w:p>
    <w:p>
      <w:pPr>
        <w:spacing w:line="360" w:lineRule="exact"/>
        <w:ind w:firstLine="480" w:firstLineChars="200"/>
        <w:rPr>
          <w:rFonts w:ascii="宋体"/>
          <w:color w:val="000000"/>
          <w:sz w:val="24"/>
        </w:rPr>
      </w:pPr>
      <w:r>
        <w:rPr>
          <w:rFonts w:hint="eastAsia" w:ascii="宋体" w:hAnsi="宋体"/>
          <w:color w:val="000000"/>
          <w:sz w:val="24"/>
        </w:rPr>
        <w:t>本专业学生在校期间不仅要完成本专业所开设课程的学习，还要参加相应的行业主管厅（局）要求的职业技能考核，毕业时获得下列课程证书与职业资格证书。</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）课程证书</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）福建省高校计算机应用能力一级</w:t>
      </w:r>
      <w:r>
        <w:rPr>
          <w:rFonts w:ascii="宋体" w:hAnsi="宋体"/>
          <w:color w:val="000000"/>
          <w:sz w:val="24"/>
        </w:rPr>
        <w:t>B</w:t>
      </w:r>
      <w:r>
        <w:rPr>
          <w:rFonts w:hint="eastAsia" w:ascii="宋体" w:hAnsi="宋体"/>
          <w:color w:val="000000"/>
          <w:sz w:val="24"/>
        </w:rPr>
        <w:t>证书或者全国计算机等级考试一级证书</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）学业水平测试的等级测试合格及以上</w:t>
      </w:r>
    </w:p>
    <w:p>
      <w:pPr>
        <w:spacing w:line="360" w:lineRule="exact"/>
        <w:ind w:firstLine="480" w:firstLineChars="200"/>
        <w:rPr>
          <w:rFonts w:ascii="宋体"/>
          <w:color w:val="000000"/>
          <w:sz w:val="24"/>
        </w:rPr>
      </w:pPr>
      <w:r>
        <w:rPr>
          <w:rFonts w:ascii="宋体" w:hAnsi="宋体"/>
          <w:color w:val="000000"/>
          <w:sz w:val="24"/>
        </w:rPr>
        <w:t>2</w:t>
      </w:r>
      <w:r>
        <w:rPr>
          <w:rFonts w:hint="eastAsia" w:ascii="宋体" w:hAnsi="宋体"/>
          <w:color w:val="000000"/>
          <w:sz w:val="24"/>
        </w:rPr>
        <w:t>）职业资格、职业技能等级证书</w:t>
      </w:r>
    </w:p>
    <w:p>
      <w:pPr>
        <w:spacing w:line="36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w:t>
      </w:r>
      <w:r>
        <w:rPr>
          <w:rFonts w:hint="eastAsia" w:ascii="宋体" w:hAnsi="宋体"/>
          <w:color w:val="000000"/>
          <w:sz w:val="24"/>
        </w:rPr>
        <w:t>无限航区500总吨及以上船舶值班水手适任证书</w:t>
      </w:r>
    </w:p>
    <w:p>
      <w:pPr>
        <w:spacing w:line="360" w:lineRule="exact"/>
        <w:ind w:firstLine="480" w:firstLineChars="200"/>
        <w:rPr>
          <w:rFonts w:ascii="宋体"/>
          <w:szCs w:val="21"/>
        </w:rPr>
      </w:pPr>
      <w:r>
        <w:rPr>
          <w:rFonts w:hint="eastAsia" w:ascii="宋体" w:hAnsi="宋体"/>
          <w:color w:val="000000"/>
          <w:sz w:val="24"/>
        </w:rPr>
        <w:t>学生要获得上述专项职业能力认证中（</w:t>
      </w:r>
      <w:r>
        <w:rPr>
          <w:rFonts w:ascii="宋体" w:hAnsi="宋体"/>
          <w:color w:val="000000"/>
          <w:sz w:val="24"/>
        </w:rPr>
        <w:t>1</w:t>
      </w:r>
      <w:r>
        <w:rPr>
          <w:rFonts w:hint="eastAsia" w:ascii="宋体" w:hAnsi="宋体"/>
          <w:color w:val="000000"/>
          <w:sz w:val="24"/>
        </w:rPr>
        <w:t>）以及（</w:t>
      </w:r>
      <w:r>
        <w:rPr>
          <w:rFonts w:ascii="宋体" w:hAnsi="宋体"/>
          <w:color w:val="000000"/>
          <w:sz w:val="24"/>
        </w:rPr>
        <w:t>2</w:t>
      </w:r>
      <w:r>
        <w:rPr>
          <w:rFonts w:hint="eastAsia" w:ascii="宋体" w:hAnsi="宋体"/>
          <w:color w:val="000000"/>
          <w:sz w:val="24"/>
        </w:rPr>
        <w:t>）或（</w:t>
      </w:r>
      <w:r>
        <w:rPr>
          <w:rFonts w:ascii="宋体" w:hAnsi="宋体"/>
          <w:color w:val="000000"/>
          <w:sz w:val="24"/>
        </w:rPr>
        <w:t>3</w:t>
      </w:r>
      <w:r>
        <w:rPr>
          <w:rFonts w:hint="eastAsia" w:ascii="宋体" w:hAnsi="宋体"/>
          <w:color w:val="000000"/>
          <w:sz w:val="24"/>
        </w:rPr>
        <w:t>）的任一证书</w:t>
      </w:r>
      <w:r>
        <w:rPr>
          <w:rFonts w:hint="eastAsia" w:ascii="宋体" w:hAnsi="宋体"/>
          <w:color w:val="000000"/>
          <w:szCs w:val="21"/>
        </w:rPr>
        <w:t>。</w:t>
      </w:r>
    </w:p>
    <w:bookmarkEnd w:id="13"/>
    <w:bookmarkEnd w:id="14"/>
    <w:p>
      <w:pPr>
        <w:autoSpaceDE w:val="0"/>
        <w:autoSpaceDN w:val="0"/>
        <w:adjustRightInd w:val="0"/>
        <w:spacing w:line="360" w:lineRule="exact"/>
        <w:rPr>
          <w:rFonts w:ascii="黑体" w:eastAsia="黑体"/>
          <w:color w:val="000000"/>
          <w:sz w:val="28"/>
          <w:szCs w:val="28"/>
        </w:rPr>
      </w:pPr>
      <w:bookmarkStart w:id="15" w:name="_Toc454739861"/>
      <w:bookmarkStart w:id="16" w:name="_Toc406355427"/>
      <w:r>
        <w:rPr>
          <w:rFonts w:hint="eastAsia" w:ascii="黑体" w:eastAsia="黑体"/>
          <w:color w:val="000000"/>
          <w:sz w:val="28"/>
          <w:szCs w:val="28"/>
        </w:rPr>
        <w:t>六、人才培养模式与课程设置及要求</w:t>
      </w:r>
    </w:p>
    <w:p>
      <w:pPr>
        <w:spacing w:line="360" w:lineRule="exact"/>
        <w:ind w:firstLine="480" w:firstLineChars="200"/>
        <w:rPr>
          <w:rFonts w:ascii="等线" w:eastAsia="等线"/>
          <w:color w:val="000000"/>
          <w:sz w:val="24"/>
        </w:rPr>
      </w:pPr>
      <w:bookmarkStart w:id="17" w:name="_Toc17558488"/>
      <w:r>
        <w:rPr>
          <w:rFonts w:hint="eastAsia" w:ascii="等线" w:hAnsi="等线"/>
          <w:color w:val="000000"/>
          <w:sz w:val="24"/>
        </w:rPr>
        <w:t>（一）人才培养模式及特色</w:t>
      </w:r>
    </w:p>
    <w:bookmarkEnd w:id="17"/>
    <w:p>
      <w:pPr>
        <w:spacing w:line="360" w:lineRule="exact"/>
        <w:ind w:firstLine="480" w:firstLineChars="200"/>
        <w:rPr>
          <w:rFonts w:ascii="宋体"/>
          <w:color w:val="000000"/>
          <w:sz w:val="24"/>
        </w:rPr>
      </w:pPr>
      <w:r>
        <w:rPr>
          <w:rFonts w:hint="eastAsia" w:ascii="宋体" w:hAnsi="宋体"/>
          <w:color w:val="000000"/>
          <w:sz w:val="24"/>
        </w:rPr>
        <w:t>（二）课程设置</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、专业核心课程</w:t>
      </w:r>
    </w:p>
    <w:p>
      <w:pPr>
        <w:numPr>
          <w:ilvl w:val="0"/>
          <w:numId w:val="1"/>
        </w:numPr>
        <w:spacing w:line="360" w:lineRule="exact"/>
        <w:ind w:firstLine="480" w:firstLineChars="200"/>
        <w:rPr>
          <w:rFonts w:ascii="宋体"/>
          <w:b/>
          <w:color w:val="000000"/>
          <w:sz w:val="24"/>
        </w:rPr>
      </w:pPr>
      <w:r>
        <w:rPr>
          <w:rFonts w:hint="eastAsia" w:ascii="宋体" w:hAnsi="宋体"/>
          <w:color w:val="000000"/>
          <w:sz w:val="24"/>
        </w:rPr>
        <w:t>专业课程体系</w:t>
      </w:r>
    </w:p>
    <w:p>
      <w:pPr>
        <w:spacing w:line="360" w:lineRule="exact"/>
        <w:ind w:firstLine="2891" w:firstLineChars="1200"/>
        <w:rPr>
          <w:rFonts w:ascii="宋体"/>
          <w:sz w:val="24"/>
        </w:rPr>
      </w:pPr>
      <w:r>
        <w:rPr>
          <w:rFonts w:hint="eastAsia" w:ascii="宋体" w:hAnsi="宋体"/>
          <w:b/>
          <w:color w:val="000000"/>
          <w:sz w:val="24"/>
        </w:rPr>
        <w:t>船舶驾驶专业课程体系</w:t>
      </w:r>
    </w:p>
    <w:p>
      <w:pPr>
        <w:rPr>
          <w:rFonts w:ascii="黑体" w:eastAsia="黑体"/>
          <w:sz w:val="28"/>
          <w:szCs w:val="28"/>
        </w:rPr>
      </w:pPr>
    </w:p>
    <w:tbl>
      <w:tblPr>
        <w:tblStyle w:val="10"/>
        <w:tblW w:w="8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63"/>
        <w:gridCol w:w="2191"/>
        <w:gridCol w:w="794"/>
        <w:gridCol w:w="794"/>
        <w:gridCol w:w="553"/>
        <w:gridCol w:w="588"/>
        <w:gridCol w:w="708"/>
        <w:gridCol w:w="604"/>
        <w:gridCol w:w="707"/>
        <w:gridCol w:w="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restart"/>
            <w:vAlign w:val="center"/>
          </w:tcPr>
          <w:p>
            <w:pPr>
              <w:pStyle w:val="6"/>
              <w:pBdr>
                <w:bottom w:val="none" w:color="auto" w:sz="0" w:space="0"/>
              </w:pBdr>
              <w:tabs>
                <w:tab w:val="clear" w:pos="4153"/>
                <w:tab w:val="clear" w:pos="8306"/>
              </w:tabs>
              <w:snapToGrid/>
              <w:spacing w:line="300" w:lineRule="auto"/>
              <w:rPr>
                <w:rFonts w:ascii="宋体"/>
                <w:sz w:val="21"/>
                <w:szCs w:val="21"/>
              </w:rPr>
            </w:pPr>
            <w:r>
              <w:rPr>
                <w:rFonts w:hint="eastAsia" w:ascii="宋体" w:hAnsi="宋体"/>
                <w:sz w:val="21"/>
                <w:szCs w:val="21"/>
              </w:rPr>
              <w:t>课程类别</w:t>
            </w:r>
          </w:p>
        </w:tc>
        <w:tc>
          <w:tcPr>
            <w:tcW w:w="663" w:type="dxa"/>
            <w:vMerge w:val="restart"/>
            <w:vAlign w:val="center"/>
          </w:tcPr>
          <w:p>
            <w:pPr>
              <w:pStyle w:val="6"/>
              <w:pBdr>
                <w:bottom w:val="none" w:color="auto" w:sz="0" w:space="0"/>
              </w:pBdr>
              <w:tabs>
                <w:tab w:val="clear" w:pos="4153"/>
                <w:tab w:val="clear" w:pos="8306"/>
              </w:tabs>
              <w:snapToGrid/>
              <w:spacing w:line="300" w:lineRule="auto"/>
              <w:rPr>
                <w:rFonts w:ascii="宋体"/>
                <w:sz w:val="21"/>
                <w:szCs w:val="21"/>
              </w:rPr>
            </w:pPr>
            <w:r>
              <w:rPr>
                <w:rFonts w:hint="eastAsia" w:ascii="宋体" w:hAnsi="宋体"/>
                <w:sz w:val="21"/>
                <w:szCs w:val="21"/>
              </w:rPr>
              <w:t>课程类型</w:t>
            </w:r>
          </w:p>
        </w:tc>
        <w:tc>
          <w:tcPr>
            <w:tcW w:w="2191" w:type="dxa"/>
            <w:vMerge w:val="restart"/>
            <w:vAlign w:val="center"/>
          </w:tcPr>
          <w:p>
            <w:pPr>
              <w:pStyle w:val="6"/>
              <w:pBdr>
                <w:bottom w:val="none" w:color="auto" w:sz="0" w:space="0"/>
              </w:pBdr>
              <w:tabs>
                <w:tab w:val="clear" w:pos="4153"/>
                <w:tab w:val="clear" w:pos="8306"/>
              </w:tabs>
              <w:snapToGrid/>
              <w:spacing w:line="300" w:lineRule="auto"/>
              <w:rPr>
                <w:rFonts w:ascii="宋体"/>
                <w:sz w:val="21"/>
                <w:szCs w:val="21"/>
              </w:rPr>
            </w:pPr>
            <w:r>
              <w:rPr>
                <w:rFonts w:hint="eastAsia" w:ascii="宋体" w:hAnsi="宋体"/>
                <w:sz w:val="21"/>
                <w:szCs w:val="21"/>
              </w:rPr>
              <w:t>课程名称</w:t>
            </w:r>
          </w:p>
        </w:tc>
        <w:tc>
          <w:tcPr>
            <w:tcW w:w="1588" w:type="dxa"/>
            <w:gridSpan w:val="2"/>
            <w:tcMar>
              <w:left w:w="0" w:type="dxa"/>
              <w:right w:w="0" w:type="dxa"/>
            </w:tcMar>
            <w:vAlign w:val="center"/>
          </w:tcPr>
          <w:p>
            <w:pPr>
              <w:pStyle w:val="6"/>
              <w:pBdr>
                <w:bottom w:val="none" w:color="auto" w:sz="0" w:space="0"/>
              </w:pBdr>
              <w:tabs>
                <w:tab w:val="clear" w:pos="4153"/>
                <w:tab w:val="clear" w:pos="8306"/>
              </w:tabs>
              <w:snapToGrid/>
              <w:spacing w:line="300" w:lineRule="auto"/>
              <w:rPr>
                <w:rFonts w:ascii="宋体"/>
                <w:sz w:val="21"/>
                <w:szCs w:val="21"/>
              </w:rPr>
            </w:pPr>
            <w:r>
              <w:rPr>
                <w:rFonts w:hint="eastAsia" w:ascii="宋体" w:hAnsi="宋体"/>
                <w:sz w:val="21"/>
                <w:szCs w:val="21"/>
              </w:rPr>
              <w:t>学时与学分</w:t>
            </w:r>
          </w:p>
        </w:tc>
        <w:tc>
          <w:tcPr>
            <w:tcW w:w="3793" w:type="dxa"/>
            <w:gridSpan w:val="6"/>
            <w:tcMar>
              <w:left w:w="0" w:type="dxa"/>
              <w:right w:w="0" w:type="dxa"/>
            </w:tcMar>
            <w:vAlign w:val="center"/>
          </w:tcPr>
          <w:p>
            <w:pPr>
              <w:spacing w:line="300" w:lineRule="auto"/>
              <w:jc w:val="center"/>
              <w:rPr>
                <w:rFonts w:ascii="宋体"/>
                <w:szCs w:val="21"/>
              </w:rPr>
            </w:pPr>
            <w:r>
              <w:rPr>
                <w:rFonts w:hint="eastAsia" w:ascii="宋体" w:hAnsi="宋体"/>
                <w:szCs w:val="21"/>
              </w:rPr>
              <w:t>各学期周学时安排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Merge w:val="continue"/>
            <w:vAlign w:val="center"/>
          </w:tcPr>
          <w:p>
            <w:pPr>
              <w:spacing w:line="300" w:lineRule="auto"/>
              <w:jc w:val="center"/>
              <w:rPr>
                <w:rFonts w:ascii="宋体"/>
                <w:szCs w:val="21"/>
              </w:rPr>
            </w:pPr>
          </w:p>
        </w:tc>
        <w:tc>
          <w:tcPr>
            <w:tcW w:w="794" w:type="dxa"/>
            <w:tcMar>
              <w:left w:w="0" w:type="dxa"/>
              <w:right w:w="0" w:type="dxa"/>
            </w:tcMar>
            <w:vAlign w:val="center"/>
          </w:tcPr>
          <w:p>
            <w:pPr>
              <w:spacing w:line="300" w:lineRule="auto"/>
              <w:jc w:val="center"/>
              <w:rPr>
                <w:rFonts w:ascii="宋体"/>
                <w:szCs w:val="21"/>
              </w:rPr>
            </w:pPr>
            <w:r>
              <w:rPr>
                <w:rFonts w:hint="eastAsia" w:ascii="宋体" w:hAnsi="宋体"/>
                <w:szCs w:val="21"/>
              </w:rPr>
              <w:t>学时</w:t>
            </w:r>
          </w:p>
        </w:tc>
        <w:tc>
          <w:tcPr>
            <w:tcW w:w="794" w:type="dxa"/>
            <w:tcMar>
              <w:left w:w="0" w:type="dxa"/>
              <w:right w:w="0" w:type="dxa"/>
            </w:tcMar>
            <w:vAlign w:val="center"/>
          </w:tcPr>
          <w:p>
            <w:pPr>
              <w:spacing w:line="300" w:lineRule="auto"/>
              <w:jc w:val="center"/>
              <w:rPr>
                <w:rFonts w:ascii="宋体"/>
                <w:szCs w:val="21"/>
              </w:rPr>
            </w:pPr>
            <w:r>
              <w:rPr>
                <w:rFonts w:hint="eastAsia" w:ascii="宋体" w:hAnsi="宋体"/>
                <w:szCs w:val="21"/>
              </w:rPr>
              <w:t>学分</w:t>
            </w:r>
          </w:p>
        </w:tc>
        <w:tc>
          <w:tcPr>
            <w:tcW w:w="553" w:type="dxa"/>
            <w:tcMar>
              <w:left w:w="0" w:type="dxa"/>
              <w:right w:w="0" w:type="dxa"/>
            </w:tcMar>
            <w:vAlign w:val="center"/>
          </w:tcPr>
          <w:p>
            <w:pPr>
              <w:spacing w:line="300" w:lineRule="auto"/>
              <w:jc w:val="center"/>
              <w:rPr>
                <w:rFonts w:ascii="宋体"/>
                <w:szCs w:val="21"/>
              </w:rPr>
            </w:pPr>
            <w:r>
              <w:rPr>
                <w:rFonts w:hint="eastAsia" w:ascii="宋体" w:hAnsi="宋体"/>
                <w:szCs w:val="21"/>
              </w:rPr>
              <w:t>第一学期</w:t>
            </w:r>
          </w:p>
        </w:tc>
        <w:tc>
          <w:tcPr>
            <w:tcW w:w="588" w:type="dxa"/>
            <w:tcMar>
              <w:left w:w="0" w:type="dxa"/>
              <w:right w:w="0" w:type="dxa"/>
            </w:tcMar>
            <w:vAlign w:val="center"/>
          </w:tcPr>
          <w:p>
            <w:pPr>
              <w:spacing w:line="300" w:lineRule="auto"/>
              <w:jc w:val="center"/>
              <w:rPr>
                <w:rFonts w:ascii="宋体"/>
                <w:szCs w:val="21"/>
              </w:rPr>
            </w:pPr>
            <w:r>
              <w:rPr>
                <w:rFonts w:hint="eastAsia" w:ascii="宋体" w:hAnsi="宋体"/>
                <w:szCs w:val="21"/>
              </w:rPr>
              <w:t>第二学期</w:t>
            </w:r>
          </w:p>
        </w:tc>
        <w:tc>
          <w:tcPr>
            <w:tcW w:w="708" w:type="dxa"/>
            <w:tcMar>
              <w:left w:w="0" w:type="dxa"/>
              <w:right w:w="0" w:type="dxa"/>
            </w:tcMar>
            <w:vAlign w:val="center"/>
          </w:tcPr>
          <w:p>
            <w:pPr>
              <w:spacing w:line="300" w:lineRule="auto"/>
              <w:jc w:val="center"/>
              <w:rPr>
                <w:rFonts w:ascii="宋体"/>
                <w:szCs w:val="21"/>
              </w:rPr>
            </w:pPr>
            <w:r>
              <w:rPr>
                <w:rFonts w:hint="eastAsia" w:ascii="宋体" w:hAnsi="宋体"/>
                <w:szCs w:val="21"/>
              </w:rPr>
              <w:t>第三</w:t>
            </w:r>
          </w:p>
          <w:p>
            <w:pPr>
              <w:spacing w:line="300" w:lineRule="auto"/>
              <w:jc w:val="center"/>
              <w:rPr>
                <w:rFonts w:ascii="宋体"/>
                <w:szCs w:val="21"/>
              </w:rPr>
            </w:pPr>
            <w:r>
              <w:rPr>
                <w:rFonts w:hint="eastAsia" w:ascii="宋体" w:hAnsi="宋体"/>
                <w:szCs w:val="21"/>
              </w:rPr>
              <w:t>学期</w:t>
            </w:r>
          </w:p>
        </w:tc>
        <w:tc>
          <w:tcPr>
            <w:tcW w:w="604" w:type="dxa"/>
            <w:tcMar>
              <w:left w:w="0" w:type="dxa"/>
              <w:right w:w="0" w:type="dxa"/>
            </w:tcMar>
            <w:vAlign w:val="center"/>
          </w:tcPr>
          <w:p>
            <w:pPr>
              <w:spacing w:line="300" w:lineRule="auto"/>
              <w:jc w:val="center"/>
              <w:rPr>
                <w:rFonts w:ascii="宋体"/>
                <w:szCs w:val="21"/>
              </w:rPr>
            </w:pPr>
            <w:r>
              <w:rPr>
                <w:rFonts w:hint="eastAsia" w:ascii="宋体" w:hAnsi="宋体"/>
                <w:szCs w:val="21"/>
              </w:rPr>
              <w:t>第四学期</w:t>
            </w:r>
          </w:p>
        </w:tc>
        <w:tc>
          <w:tcPr>
            <w:tcW w:w="707" w:type="dxa"/>
            <w:tcMar>
              <w:left w:w="0" w:type="dxa"/>
              <w:right w:w="0" w:type="dxa"/>
            </w:tcMar>
            <w:vAlign w:val="center"/>
          </w:tcPr>
          <w:p>
            <w:pPr>
              <w:spacing w:line="300" w:lineRule="auto"/>
              <w:jc w:val="center"/>
              <w:rPr>
                <w:rFonts w:ascii="宋体"/>
                <w:szCs w:val="21"/>
              </w:rPr>
            </w:pPr>
            <w:r>
              <w:rPr>
                <w:rFonts w:hint="eastAsia" w:ascii="宋体" w:hAnsi="宋体"/>
                <w:szCs w:val="21"/>
              </w:rPr>
              <w:t>第五</w:t>
            </w:r>
          </w:p>
          <w:p>
            <w:pPr>
              <w:spacing w:line="300" w:lineRule="auto"/>
              <w:jc w:val="center"/>
              <w:rPr>
                <w:rFonts w:ascii="宋体"/>
                <w:szCs w:val="21"/>
              </w:rPr>
            </w:pPr>
            <w:r>
              <w:rPr>
                <w:rFonts w:hint="eastAsia" w:ascii="宋体" w:hAnsi="宋体"/>
                <w:szCs w:val="21"/>
              </w:rPr>
              <w:t>学期</w:t>
            </w:r>
          </w:p>
        </w:tc>
        <w:tc>
          <w:tcPr>
            <w:tcW w:w="633" w:type="dxa"/>
            <w:tcMar>
              <w:left w:w="0" w:type="dxa"/>
              <w:right w:w="0" w:type="dxa"/>
            </w:tcMar>
            <w:vAlign w:val="center"/>
          </w:tcPr>
          <w:p>
            <w:pPr>
              <w:spacing w:line="300" w:lineRule="auto"/>
              <w:jc w:val="center"/>
              <w:rPr>
                <w:rFonts w:ascii="宋体"/>
                <w:szCs w:val="21"/>
              </w:rPr>
            </w:pPr>
            <w:r>
              <w:rPr>
                <w:rFonts w:hint="eastAsia" w:ascii="宋体" w:hAnsi="宋体"/>
                <w:szCs w:val="21"/>
              </w:rPr>
              <w:t>第六学期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restart"/>
            <w:vAlign w:val="center"/>
          </w:tcPr>
          <w:p>
            <w:pPr>
              <w:spacing w:line="300" w:lineRule="auto"/>
              <w:jc w:val="center"/>
              <w:rPr>
                <w:rFonts w:ascii="宋体"/>
                <w:szCs w:val="21"/>
              </w:rPr>
            </w:pPr>
          </w:p>
          <w:p>
            <w:pPr>
              <w:spacing w:line="300" w:lineRule="auto"/>
              <w:jc w:val="center"/>
              <w:rPr>
                <w:rFonts w:ascii="宋体"/>
                <w:szCs w:val="21"/>
              </w:rPr>
            </w:pP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公</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共</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基</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础</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课</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程</w:t>
            </w:r>
          </w:p>
        </w:tc>
        <w:tc>
          <w:tcPr>
            <w:tcW w:w="663" w:type="dxa"/>
            <w:vMerge w:val="restart"/>
            <w:vAlign w:val="center"/>
          </w:tcPr>
          <w:p>
            <w:pPr>
              <w:spacing w:line="300" w:lineRule="auto"/>
              <w:jc w:val="center"/>
              <w:rPr>
                <w:rFonts w:ascii="宋体"/>
                <w:szCs w:val="21"/>
              </w:rPr>
            </w:pPr>
            <w:r>
              <w:rPr>
                <w:rFonts w:hint="eastAsia" w:ascii="宋体" w:hAnsi="宋体"/>
                <w:szCs w:val="21"/>
              </w:rPr>
              <w:t>必</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修</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课</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程</w:t>
            </w:r>
          </w:p>
        </w:tc>
        <w:tc>
          <w:tcPr>
            <w:tcW w:w="2191" w:type="dxa"/>
            <w:vAlign w:val="center"/>
          </w:tcPr>
          <w:p>
            <w:pPr>
              <w:spacing w:line="300" w:lineRule="auto"/>
              <w:jc w:val="center"/>
              <w:rPr>
                <w:rFonts w:ascii="宋体"/>
                <w:szCs w:val="21"/>
              </w:rPr>
            </w:pPr>
            <w:r>
              <w:rPr>
                <w:rFonts w:hint="eastAsia" w:ascii="宋体" w:hAnsi="宋体"/>
                <w:szCs w:val="21"/>
              </w:rPr>
              <w:t>思想政治</w:t>
            </w:r>
          </w:p>
        </w:tc>
        <w:tc>
          <w:tcPr>
            <w:tcW w:w="794" w:type="dxa"/>
            <w:vAlign w:val="center"/>
          </w:tcPr>
          <w:p>
            <w:pPr>
              <w:spacing w:line="300" w:lineRule="auto"/>
              <w:jc w:val="center"/>
              <w:rPr>
                <w:rFonts w:ascii="宋体" w:hAnsi="宋体"/>
                <w:szCs w:val="21"/>
              </w:rPr>
            </w:pPr>
            <w:r>
              <w:rPr>
                <w:rFonts w:ascii="宋体" w:hAnsi="宋体"/>
                <w:szCs w:val="21"/>
              </w:rPr>
              <w:t>216</w:t>
            </w:r>
          </w:p>
        </w:tc>
        <w:tc>
          <w:tcPr>
            <w:tcW w:w="794" w:type="dxa"/>
            <w:vAlign w:val="center"/>
          </w:tcPr>
          <w:p>
            <w:pPr>
              <w:spacing w:line="300" w:lineRule="auto"/>
              <w:jc w:val="center"/>
              <w:rPr>
                <w:rFonts w:ascii="宋体" w:hAnsi="宋体"/>
                <w:szCs w:val="21"/>
              </w:rPr>
            </w:pPr>
            <w:r>
              <w:rPr>
                <w:rFonts w:ascii="宋体" w:hAnsi="宋体"/>
                <w:szCs w:val="21"/>
              </w:rPr>
              <w:t>12</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r>
              <w:rPr>
                <w:rFonts w:ascii="宋体" w:hAnsi="宋体"/>
                <w:szCs w:val="21"/>
              </w:rPr>
              <w:t>4</w:t>
            </w:r>
          </w:p>
        </w:tc>
        <w:tc>
          <w:tcPr>
            <w:tcW w:w="604" w:type="dxa"/>
            <w:vAlign w:val="center"/>
          </w:tcPr>
          <w:p>
            <w:pPr>
              <w:spacing w:line="300" w:lineRule="auto"/>
              <w:ind w:firstLine="210" w:firstLineChars="100"/>
              <w:rPr>
                <w:rFonts w:ascii="宋体" w:hAnsi="宋体"/>
                <w:szCs w:val="21"/>
              </w:rPr>
            </w:pPr>
            <w:r>
              <w:rPr>
                <w:rFonts w:ascii="宋体" w:hAnsi="宋体"/>
                <w:szCs w:val="21"/>
              </w:rPr>
              <w:t>4</w:t>
            </w:r>
          </w:p>
        </w:tc>
        <w:tc>
          <w:tcPr>
            <w:tcW w:w="707" w:type="dxa"/>
            <w:vAlign w:val="center"/>
          </w:tcPr>
          <w:p>
            <w:pPr>
              <w:spacing w:line="300" w:lineRule="auto"/>
              <w:jc w:val="center"/>
              <w:rPr>
                <w:rFonts w:ascii="宋体"/>
                <w:szCs w:val="21"/>
              </w:rPr>
            </w:pPr>
          </w:p>
        </w:tc>
        <w:tc>
          <w:tcPr>
            <w:tcW w:w="633" w:type="dxa"/>
            <w:vAlign w:val="center"/>
          </w:tcPr>
          <w:p>
            <w:pPr>
              <w:spacing w:line="30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语文</w:t>
            </w:r>
          </w:p>
        </w:tc>
        <w:tc>
          <w:tcPr>
            <w:tcW w:w="794" w:type="dxa"/>
            <w:vAlign w:val="center"/>
          </w:tcPr>
          <w:p>
            <w:pPr>
              <w:spacing w:line="300" w:lineRule="auto"/>
              <w:jc w:val="center"/>
              <w:rPr>
                <w:rFonts w:ascii="宋体" w:hAnsi="宋体"/>
                <w:szCs w:val="21"/>
              </w:rPr>
            </w:pPr>
            <w:r>
              <w:rPr>
                <w:rFonts w:ascii="宋体" w:hAnsi="宋体"/>
                <w:szCs w:val="21"/>
              </w:rPr>
              <w:t>216</w:t>
            </w:r>
          </w:p>
        </w:tc>
        <w:tc>
          <w:tcPr>
            <w:tcW w:w="794" w:type="dxa"/>
            <w:vAlign w:val="center"/>
          </w:tcPr>
          <w:p>
            <w:pPr>
              <w:spacing w:line="300" w:lineRule="auto"/>
              <w:jc w:val="center"/>
              <w:rPr>
                <w:rFonts w:ascii="宋体" w:hAnsi="宋体"/>
                <w:szCs w:val="21"/>
              </w:rPr>
            </w:pPr>
            <w:r>
              <w:rPr>
                <w:rFonts w:ascii="宋体" w:hAnsi="宋体"/>
                <w:szCs w:val="21"/>
              </w:rPr>
              <w:t>12</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r>
              <w:rPr>
                <w:rFonts w:ascii="宋体" w:hAnsi="宋体"/>
                <w:szCs w:val="21"/>
              </w:rPr>
              <w:t>4</w:t>
            </w:r>
          </w:p>
        </w:tc>
        <w:tc>
          <w:tcPr>
            <w:tcW w:w="604" w:type="dxa"/>
            <w:vAlign w:val="center"/>
          </w:tcPr>
          <w:p>
            <w:pPr>
              <w:spacing w:line="300" w:lineRule="auto"/>
              <w:jc w:val="center"/>
              <w:rPr>
                <w:rFonts w:ascii="宋体" w:hAnsi="宋体"/>
                <w:szCs w:val="21"/>
              </w:rPr>
            </w:pPr>
            <w:r>
              <w:rPr>
                <w:rFonts w:ascii="宋体" w:hAnsi="宋体"/>
                <w:szCs w:val="21"/>
              </w:rPr>
              <w:t>4</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数学</w:t>
            </w:r>
          </w:p>
        </w:tc>
        <w:tc>
          <w:tcPr>
            <w:tcW w:w="794" w:type="dxa"/>
            <w:vAlign w:val="center"/>
          </w:tcPr>
          <w:p>
            <w:pPr>
              <w:spacing w:line="300" w:lineRule="auto"/>
              <w:jc w:val="center"/>
              <w:rPr>
                <w:rFonts w:ascii="宋体" w:hAnsi="宋体"/>
                <w:szCs w:val="21"/>
              </w:rPr>
            </w:pPr>
            <w:r>
              <w:rPr>
                <w:rFonts w:ascii="宋体" w:hAnsi="宋体"/>
                <w:szCs w:val="21"/>
              </w:rPr>
              <w:t>216</w:t>
            </w:r>
          </w:p>
        </w:tc>
        <w:tc>
          <w:tcPr>
            <w:tcW w:w="794" w:type="dxa"/>
            <w:vAlign w:val="center"/>
          </w:tcPr>
          <w:p>
            <w:pPr>
              <w:spacing w:line="300" w:lineRule="auto"/>
              <w:jc w:val="center"/>
              <w:rPr>
                <w:rFonts w:ascii="宋体" w:hAnsi="宋体"/>
                <w:szCs w:val="21"/>
              </w:rPr>
            </w:pPr>
            <w:r>
              <w:rPr>
                <w:rFonts w:ascii="宋体" w:hAnsi="宋体"/>
                <w:szCs w:val="21"/>
              </w:rPr>
              <w:t>12</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r>
              <w:rPr>
                <w:rFonts w:ascii="宋体" w:hAnsi="宋体"/>
                <w:szCs w:val="21"/>
              </w:rPr>
              <w:t>4</w:t>
            </w:r>
          </w:p>
        </w:tc>
        <w:tc>
          <w:tcPr>
            <w:tcW w:w="604" w:type="dxa"/>
            <w:vAlign w:val="center"/>
          </w:tcPr>
          <w:p>
            <w:pPr>
              <w:spacing w:line="300" w:lineRule="auto"/>
              <w:jc w:val="center"/>
              <w:rPr>
                <w:rFonts w:ascii="宋体" w:hAnsi="宋体"/>
                <w:szCs w:val="21"/>
              </w:rPr>
            </w:pPr>
            <w:r>
              <w:rPr>
                <w:rFonts w:ascii="宋体" w:hAnsi="宋体"/>
                <w:szCs w:val="21"/>
              </w:rPr>
              <w:t>4</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ind w:firstLine="840" w:firstLineChars="400"/>
              <w:rPr>
                <w:rFonts w:ascii="宋体"/>
                <w:szCs w:val="21"/>
              </w:rPr>
            </w:pPr>
            <w:r>
              <w:rPr>
                <w:rFonts w:hint="eastAsia" w:ascii="宋体" w:hAnsi="宋体"/>
                <w:szCs w:val="21"/>
              </w:rPr>
              <w:t>英语</w:t>
            </w:r>
          </w:p>
        </w:tc>
        <w:tc>
          <w:tcPr>
            <w:tcW w:w="794" w:type="dxa"/>
            <w:vAlign w:val="center"/>
          </w:tcPr>
          <w:p>
            <w:pPr>
              <w:spacing w:line="300" w:lineRule="auto"/>
              <w:jc w:val="center"/>
              <w:rPr>
                <w:rFonts w:ascii="宋体" w:hAnsi="宋体"/>
                <w:szCs w:val="21"/>
              </w:rPr>
            </w:pPr>
            <w:r>
              <w:rPr>
                <w:rFonts w:ascii="宋体" w:hAnsi="宋体"/>
                <w:szCs w:val="21"/>
              </w:rPr>
              <w:t>216</w:t>
            </w:r>
          </w:p>
        </w:tc>
        <w:tc>
          <w:tcPr>
            <w:tcW w:w="794" w:type="dxa"/>
            <w:vAlign w:val="center"/>
          </w:tcPr>
          <w:p>
            <w:pPr>
              <w:spacing w:line="300" w:lineRule="auto"/>
              <w:jc w:val="center"/>
              <w:rPr>
                <w:rFonts w:ascii="宋体" w:hAnsi="宋体"/>
                <w:szCs w:val="21"/>
              </w:rPr>
            </w:pPr>
            <w:r>
              <w:rPr>
                <w:rFonts w:ascii="宋体" w:hAnsi="宋体"/>
                <w:szCs w:val="21"/>
              </w:rPr>
              <w:t>12</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r>
              <w:rPr>
                <w:rFonts w:ascii="宋体" w:hAnsi="宋体"/>
                <w:szCs w:val="21"/>
              </w:rPr>
              <w:t>4</w:t>
            </w:r>
          </w:p>
        </w:tc>
        <w:tc>
          <w:tcPr>
            <w:tcW w:w="604" w:type="dxa"/>
            <w:vAlign w:val="center"/>
          </w:tcPr>
          <w:p>
            <w:pPr>
              <w:spacing w:line="300" w:lineRule="auto"/>
              <w:jc w:val="center"/>
              <w:rPr>
                <w:rFonts w:ascii="宋体" w:hAnsi="宋体"/>
                <w:szCs w:val="21"/>
              </w:rPr>
            </w:pPr>
            <w:r>
              <w:rPr>
                <w:rFonts w:ascii="宋体" w:hAnsi="宋体"/>
                <w:szCs w:val="21"/>
              </w:rPr>
              <w:t>4</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计算机应用基础</w:t>
            </w:r>
          </w:p>
        </w:tc>
        <w:tc>
          <w:tcPr>
            <w:tcW w:w="794" w:type="dxa"/>
            <w:vAlign w:val="center"/>
          </w:tcPr>
          <w:p>
            <w:pPr>
              <w:spacing w:line="300" w:lineRule="auto"/>
              <w:jc w:val="center"/>
              <w:rPr>
                <w:rFonts w:ascii="宋体" w:hAnsi="宋体"/>
                <w:szCs w:val="21"/>
              </w:rPr>
            </w:pPr>
            <w:r>
              <w:rPr>
                <w:rFonts w:ascii="宋体" w:hAnsi="宋体"/>
                <w:szCs w:val="21"/>
              </w:rPr>
              <w:t>144</w:t>
            </w:r>
          </w:p>
        </w:tc>
        <w:tc>
          <w:tcPr>
            <w:tcW w:w="794" w:type="dxa"/>
            <w:vAlign w:val="center"/>
          </w:tcPr>
          <w:p>
            <w:pPr>
              <w:spacing w:line="300" w:lineRule="auto"/>
              <w:jc w:val="center"/>
              <w:rPr>
                <w:rFonts w:ascii="宋体" w:hAnsi="宋体"/>
                <w:szCs w:val="21"/>
              </w:rPr>
            </w:pPr>
            <w:r>
              <w:rPr>
                <w:rFonts w:ascii="宋体" w:hAnsi="宋体"/>
                <w:szCs w:val="21"/>
              </w:rPr>
              <w:t>8</w:t>
            </w:r>
          </w:p>
        </w:tc>
        <w:tc>
          <w:tcPr>
            <w:tcW w:w="553" w:type="dxa"/>
            <w:vAlign w:val="center"/>
          </w:tcPr>
          <w:p>
            <w:pPr>
              <w:spacing w:line="300" w:lineRule="auto"/>
              <w:jc w:val="center"/>
              <w:rPr>
                <w:rFonts w:ascii="宋体" w:hAnsi="宋体"/>
                <w:szCs w:val="21"/>
              </w:rPr>
            </w:pPr>
            <w:r>
              <w:rPr>
                <w:rFonts w:ascii="宋体" w:hAnsi="宋体"/>
                <w:szCs w:val="21"/>
              </w:rPr>
              <w:t>4</w:t>
            </w:r>
          </w:p>
        </w:tc>
        <w:tc>
          <w:tcPr>
            <w:tcW w:w="588" w:type="dxa"/>
            <w:vAlign w:val="center"/>
          </w:tcPr>
          <w:p>
            <w:pPr>
              <w:spacing w:line="300" w:lineRule="auto"/>
              <w:jc w:val="center"/>
              <w:rPr>
                <w:rFonts w:ascii="宋体" w:hAnsi="宋体"/>
                <w:szCs w:val="21"/>
              </w:rPr>
            </w:pPr>
            <w:r>
              <w:rPr>
                <w:rFonts w:ascii="宋体" w:hAnsi="宋体"/>
                <w:szCs w:val="21"/>
              </w:rPr>
              <w:t>4</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体育与健康</w:t>
            </w:r>
          </w:p>
        </w:tc>
        <w:tc>
          <w:tcPr>
            <w:tcW w:w="794" w:type="dxa"/>
            <w:vAlign w:val="center"/>
          </w:tcPr>
          <w:p>
            <w:pPr>
              <w:spacing w:line="300" w:lineRule="auto"/>
              <w:jc w:val="center"/>
              <w:rPr>
                <w:rFonts w:ascii="宋体" w:hAnsi="宋体"/>
                <w:szCs w:val="21"/>
              </w:rPr>
            </w:pPr>
            <w:r>
              <w:rPr>
                <w:rFonts w:ascii="宋体" w:hAnsi="宋体"/>
                <w:szCs w:val="21"/>
              </w:rPr>
              <w:t>144</w:t>
            </w:r>
          </w:p>
        </w:tc>
        <w:tc>
          <w:tcPr>
            <w:tcW w:w="794" w:type="dxa"/>
            <w:vAlign w:val="center"/>
          </w:tcPr>
          <w:p>
            <w:pPr>
              <w:spacing w:line="300" w:lineRule="auto"/>
              <w:jc w:val="center"/>
              <w:rPr>
                <w:rFonts w:ascii="宋体" w:hAnsi="宋体"/>
                <w:szCs w:val="21"/>
              </w:rPr>
            </w:pPr>
            <w:r>
              <w:rPr>
                <w:rFonts w:ascii="宋体" w:hAnsi="宋体"/>
                <w:szCs w:val="21"/>
              </w:rPr>
              <w:t>8</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r>
              <w:rPr>
                <w:rFonts w:ascii="宋体" w:hAnsi="宋体"/>
                <w:szCs w:val="21"/>
              </w:rPr>
              <w:t>2</w:t>
            </w:r>
          </w:p>
        </w:tc>
        <w:tc>
          <w:tcPr>
            <w:tcW w:w="604" w:type="dxa"/>
            <w:vAlign w:val="center"/>
          </w:tcPr>
          <w:p>
            <w:pPr>
              <w:spacing w:line="300" w:lineRule="auto"/>
              <w:jc w:val="center"/>
              <w:rPr>
                <w:rFonts w:ascii="宋体" w:hAnsi="宋体"/>
                <w:szCs w:val="21"/>
              </w:rPr>
            </w:pPr>
            <w:r>
              <w:rPr>
                <w:rFonts w:ascii="宋体" w:hAnsi="宋体"/>
                <w:szCs w:val="21"/>
              </w:rPr>
              <w:t>2</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艺术</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必修课程学时学分</w:t>
            </w:r>
          </w:p>
        </w:tc>
        <w:tc>
          <w:tcPr>
            <w:tcW w:w="794" w:type="dxa"/>
            <w:vAlign w:val="center"/>
          </w:tcPr>
          <w:p>
            <w:pPr>
              <w:spacing w:line="300" w:lineRule="auto"/>
              <w:jc w:val="center"/>
              <w:rPr>
                <w:rFonts w:ascii="宋体" w:hAnsi="宋体"/>
                <w:szCs w:val="21"/>
              </w:rPr>
            </w:pPr>
            <w:r>
              <w:rPr>
                <w:rFonts w:ascii="宋体" w:hAnsi="宋体"/>
                <w:szCs w:val="21"/>
              </w:rPr>
              <w:t>1224</w:t>
            </w:r>
          </w:p>
        </w:tc>
        <w:tc>
          <w:tcPr>
            <w:tcW w:w="794" w:type="dxa"/>
            <w:vAlign w:val="center"/>
          </w:tcPr>
          <w:p>
            <w:pPr>
              <w:spacing w:line="300" w:lineRule="auto"/>
              <w:rPr>
                <w:rFonts w:ascii="宋体" w:hAnsi="宋体"/>
                <w:szCs w:val="21"/>
              </w:rPr>
            </w:pPr>
            <w:r>
              <w:rPr>
                <w:rFonts w:ascii="宋体" w:hAnsi="宋体"/>
                <w:szCs w:val="21"/>
              </w:rPr>
              <w:t>68</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占总学时的比例</w:t>
            </w:r>
            <w:r>
              <w:rPr>
                <w:rFonts w:ascii="宋体" w:hAnsi="宋体"/>
                <w:szCs w:val="21"/>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restart"/>
            <w:vAlign w:val="center"/>
          </w:tcPr>
          <w:p>
            <w:pPr>
              <w:spacing w:line="300" w:lineRule="auto"/>
              <w:jc w:val="center"/>
              <w:rPr>
                <w:rFonts w:ascii="宋体"/>
                <w:szCs w:val="21"/>
              </w:rPr>
            </w:pPr>
            <w:r>
              <w:rPr>
                <w:rFonts w:hint="eastAsia" w:ascii="宋体" w:hAnsi="宋体"/>
                <w:szCs w:val="21"/>
              </w:rPr>
              <w:t>选</w:t>
            </w:r>
          </w:p>
          <w:p>
            <w:pPr>
              <w:spacing w:line="300" w:lineRule="auto"/>
              <w:jc w:val="center"/>
              <w:rPr>
                <w:rFonts w:ascii="宋体"/>
                <w:szCs w:val="21"/>
              </w:rPr>
            </w:pPr>
            <w:r>
              <w:rPr>
                <w:rFonts w:hint="eastAsia" w:ascii="宋体" w:hAnsi="宋体"/>
                <w:szCs w:val="21"/>
              </w:rPr>
              <w:t>修</w:t>
            </w:r>
          </w:p>
          <w:p>
            <w:pPr>
              <w:spacing w:line="300" w:lineRule="auto"/>
              <w:jc w:val="center"/>
              <w:rPr>
                <w:rFonts w:ascii="宋体"/>
                <w:szCs w:val="21"/>
              </w:rPr>
            </w:pPr>
            <w:r>
              <w:rPr>
                <w:rFonts w:hint="eastAsia" w:ascii="宋体" w:hAnsi="宋体"/>
                <w:szCs w:val="21"/>
              </w:rPr>
              <w:t>课</w:t>
            </w:r>
          </w:p>
          <w:p>
            <w:pPr>
              <w:spacing w:line="300" w:lineRule="auto"/>
              <w:jc w:val="center"/>
              <w:rPr>
                <w:rFonts w:ascii="宋体"/>
                <w:szCs w:val="21"/>
              </w:rPr>
            </w:pPr>
            <w:r>
              <w:rPr>
                <w:rFonts w:hint="eastAsia" w:ascii="宋体" w:hAnsi="宋体"/>
                <w:szCs w:val="21"/>
              </w:rPr>
              <w:t>程</w:t>
            </w:r>
          </w:p>
        </w:tc>
        <w:tc>
          <w:tcPr>
            <w:tcW w:w="2191" w:type="dxa"/>
            <w:vAlign w:val="center"/>
          </w:tcPr>
          <w:p>
            <w:pPr>
              <w:spacing w:line="300" w:lineRule="auto"/>
              <w:jc w:val="center"/>
              <w:rPr>
                <w:rFonts w:ascii="宋体"/>
                <w:szCs w:val="21"/>
              </w:rPr>
            </w:pPr>
            <w:r>
              <w:rPr>
                <w:rFonts w:hint="eastAsia" w:ascii="宋体" w:hAnsi="宋体"/>
                <w:szCs w:val="21"/>
              </w:rPr>
              <w:t>心理健康</w:t>
            </w:r>
          </w:p>
        </w:tc>
        <w:tc>
          <w:tcPr>
            <w:tcW w:w="794" w:type="dxa"/>
            <w:vAlign w:val="center"/>
          </w:tcPr>
          <w:p>
            <w:pPr>
              <w:spacing w:line="300" w:lineRule="auto"/>
              <w:jc w:val="center"/>
              <w:rPr>
                <w:rFonts w:ascii="宋体" w:hAnsi="宋体"/>
                <w:szCs w:val="21"/>
              </w:rPr>
            </w:pPr>
            <w:r>
              <w:rPr>
                <w:rFonts w:ascii="宋体" w:hAnsi="宋体"/>
                <w:szCs w:val="21"/>
              </w:rPr>
              <w:t>36</w:t>
            </w:r>
          </w:p>
        </w:tc>
        <w:tc>
          <w:tcPr>
            <w:tcW w:w="794" w:type="dxa"/>
            <w:vAlign w:val="center"/>
          </w:tcPr>
          <w:p>
            <w:pPr>
              <w:spacing w:line="300" w:lineRule="auto"/>
              <w:jc w:val="center"/>
              <w:rPr>
                <w:rFonts w:ascii="宋体" w:hAnsi="宋体"/>
                <w:szCs w:val="21"/>
              </w:rPr>
            </w:pPr>
            <w:r>
              <w:rPr>
                <w:rFonts w:ascii="宋体" w:hAnsi="宋体"/>
                <w:szCs w:val="21"/>
              </w:rPr>
              <w:t>2</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2</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选修课程学时学分</w:t>
            </w:r>
          </w:p>
        </w:tc>
        <w:tc>
          <w:tcPr>
            <w:tcW w:w="794" w:type="dxa"/>
            <w:vAlign w:val="center"/>
          </w:tcPr>
          <w:p>
            <w:pPr>
              <w:spacing w:line="300" w:lineRule="auto"/>
              <w:jc w:val="center"/>
              <w:rPr>
                <w:rFonts w:ascii="宋体" w:hAnsi="宋体"/>
                <w:szCs w:val="21"/>
              </w:rPr>
            </w:pPr>
            <w:r>
              <w:rPr>
                <w:rFonts w:ascii="宋体" w:hAnsi="宋体"/>
                <w:szCs w:val="21"/>
              </w:rPr>
              <w:t>36</w:t>
            </w:r>
          </w:p>
        </w:tc>
        <w:tc>
          <w:tcPr>
            <w:tcW w:w="794" w:type="dxa"/>
            <w:vAlign w:val="center"/>
          </w:tcPr>
          <w:p>
            <w:pPr>
              <w:spacing w:line="300" w:lineRule="auto"/>
              <w:jc w:val="center"/>
              <w:rPr>
                <w:rFonts w:ascii="宋体" w:hAnsi="宋体"/>
                <w:szCs w:val="21"/>
              </w:rPr>
            </w:pPr>
            <w:r>
              <w:rPr>
                <w:rFonts w:ascii="宋体" w:hAnsi="宋体"/>
                <w:szCs w:val="21"/>
              </w:rPr>
              <w:t>2</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占总学时的比例</w:t>
            </w:r>
            <w:r>
              <w:rPr>
                <w:rFonts w:ascii="宋体" w:hAnsi="宋体"/>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2854" w:type="dxa"/>
            <w:gridSpan w:val="2"/>
            <w:vAlign w:val="center"/>
          </w:tcPr>
          <w:p>
            <w:pPr>
              <w:spacing w:line="300" w:lineRule="auto"/>
              <w:jc w:val="center"/>
              <w:rPr>
                <w:rFonts w:ascii="宋体"/>
                <w:szCs w:val="21"/>
              </w:rPr>
            </w:pPr>
            <w:r>
              <w:rPr>
                <w:rFonts w:hint="eastAsia" w:ascii="宋体" w:hAnsi="宋体"/>
                <w:szCs w:val="21"/>
              </w:rPr>
              <w:t>公共基础课程学时学分</w:t>
            </w:r>
          </w:p>
        </w:tc>
        <w:tc>
          <w:tcPr>
            <w:tcW w:w="794" w:type="dxa"/>
            <w:vAlign w:val="center"/>
          </w:tcPr>
          <w:p>
            <w:pPr>
              <w:spacing w:line="300" w:lineRule="auto"/>
              <w:jc w:val="center"/>
              <w:rPr>
                <w:rFonts w:ascii="宋体" w:hAnsi="宋体"/>
                <w:szCs w:val="21"/>
              </w:rPr>
            </w:pPr>
            <w:r>
              <w:rPr>
                <w:rFonts w:ascii="宋体" w:hAnsi="宋体"/>
                <w:szCs w:val="21"/>
              </w:rPr>
              <w:t>1260</w:t>
            </w:r>
          </w:p>
        </w:tc>
        <w:tc>
          <w:tcPr>
            <w:tcW w:w="794" w:type="dxa"/>
            <w:vAlign w:val="center"/>
          </w:tcPr>
          <w:p>
            <w:pPr>
              <w:spacing w:line="300" w:lineRule="auto"/>
              <w:jc w:val="center"/>
              <w:rPr>
                <w:rFonts w:ascii="宋体" w:hAnsi="宋体"/>
                <w:szCs w:val="21"/>
              </w:rPr>
            </w:pPr>
            <w:r>
              <w:rPr>
                <w:rFonts w:ascii="宋体" w:hAnsi="宋体"/>
                <w:szCs w:val="21"/>
              </w:rPr>
              <w:t>70</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占总学时的比例</w:t>
            </w:r>
            <w:r>
              <w:rPr>
                <w:rFonts w:ascii="宋体" w:hAnsi="宋体"/>
                <w:szCs w:val="21"/>
              </w:rP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restart"/>
            <w:vAlign w:val="center"/>
          </w:tcPr>
          <w:p>
            <w:pPr>
              <w:spacing w:line="300" w:lineRule="auto"/>
              <w:jc w:val="center"/>
              <w:rPr>
                <w:rFonts w:ascii="宋体"/>
                <w:szCs w:val="21"/>
              </w:rPr>
            </w:pPr>
          </w:p>
          <w:p>
            <w:pPr>
              <w:spacing w:line="300" w:lineRule="auto"/>
              <w:jc w:val="center"/>
              <w:rPr>
                <w:rFonts w:ascii="宋体"/>
                <w:szCs w:val="21"/>
              </w:rPr>
            </w:pPr>
          </w:p>
          <w:p>
            <w:pPr>
              <w:spacing w:line="300" w:lineRule="auto"/>
              <w:jc w:val="center"/>
              <w:rPr>
                <w:rFonts w:ascii="宋体"/>
                <w:szCs w:val="21"/>
              </w:rPr>
            </w:pPr>
          </w:p>
          <w:p>
            <w:pPr>
              <w:spacing w:line="300" w:lineRule="auto"/>
              <w:jc w:val="center"/>
              <w:rPr>
                <w:rFonts w:ascii="宋体"/>
                <w:szCs w:val="21"/>
              </w:rPr>
            </w:pP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专</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业</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技</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能</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课</w:t>
            </w:r>
          </w:p>
          <w:p>
            <w:pPr>
              <w:spacing w:line="300" w:lineRule="auto"/>
              <w:jc w:val="center"/>
              <w:rPr>
                <w:rFonts w:ascii="宋体"/>
                <w:szCs w:val="21"/>
              </w:rPr>
            </w:pPr>
          </w:p>
          <w:p>
            <w:pPr>
              <w:spacing w:line="300" w:lineRule="auto"/>
              <w:jc w:val="center"/>
              <w:rPr>
                <w:rFonts w:ascii="宋体"/>
                <w:szCs w:val="21"/>
              </w:rPr>
            </w:pPr>
            <w:r>
              <w:rPr>
                <w:rFonts w:hint="eastAsia" w:ascii="宋体" w:hAnsi="宋体"/>
                <w:szCs w:val="21"/>
              </w:rPr>
              <w:t>程</w:t>
            </w:r>
          </w:p>
        </w:tc>
        <w:tc>
          <w:tcPr>
            <w:tcW w:w="663" w:type="dxa"/>
            <w:vMerge w:val="restart"/>
            <w:vAlign w:val="center"/>
          </w:tcPr>
          <w:p>
            <w:pPr>
              <w:spacing w:line="300" w:lineRule="auto"/>
              <w:jc w:val="center"/>
              <w:rPr>
                <w:rFonts w:ascii="宋体"/>
                <w:szCs w:val="21"/>
              </w:rPr>
            </w:pPr>
            <w:r>
              <w:rPr>
                <w:rFonts w:hint="eastAsia" w:ascii="宋体" w:hAnsi="宋体"/>
                <w:szCs w:val="21"/>
              </w:rPr>
              <w:t>专</w:t>
            </w:r>
          </w:p>
          <w:p>
            <w:pPr>
              <w:spacing w:line="300" w:lineRule="auto"/>
              <w:jc w:val="center"/>
              <w:rPr>
                <w:rFonts w:ascii="宋体"/>
                <w:szCs w:val="21"/>
              </w:rPr>
            </w:pPr>
            <w:r>
              <w:rPr>
                <w:rFonts w:hint="eastAsia" w:ascii="宋体" w:hAnsi="宋体"/>
                <w:szCs w:val="21"/>
              </w:rPr>
              <w:t>业</w:t>
            </w:r>
          </w:p>
          <w:p>
            <w:pPr>
              <w:spacing w:line="300" w:lineRule="auto"/>
              <w:jc w:val="center"/>
              <w:rPr>
                <w:rFonts w:ascii="宋体"/>
                <w:szCs w:val="21"/>
              </w:rPr>
            </w:pPr>
            <w:r>
              <w:rPr>
                <w:rFonts w:hint="eastAsia" w:ascii="宋体" w:hAnsi="宋体"/>
                <w:szCs w:val="21"/>
              </w:rPr>
              <w:t>基</w:t>
            </w:r>
          </w:p>
          <w:p>
            <w:pPr>
              <w:spacing w:line="300" w:lineRule="auto"/>
              <w:jc w:val="center"/>
              <w:rPr>
                <w:rFonts w:ascii="宋体"/>
                <w:szCs w:val="21"/>
              </w:rPr>
            </w:pPr>
            <w:r>
              <w:rPr>
                <w:rFonts w:hint="eastAsia" w:ascii="宋体" w:hAnsi="宋体"/>
                <w:szCs w:val="21"/>
              </w:rPr>
              <w:t>础</w:t>
            </w:r>
          </w:p>
          <w:p>
            <w:pPr>
              <w:spacing w:line="300" w:lineRule="auto"/>
              <w:jc w:val="center"/>
              <w:rPr>
                <w:rFonts w:ascii="宋体"/>
                <w:szCs w:val="21"/>
              </w:rPr>
            </w:pPr>
            <w:r>
              <w:rPr>
                <w:rFonts w:hint="eastAsia" w:ascii="宋体" w:hAnsi="宋体"/>
                <w:szCs w:val="21"/>
              </w:rPr>
              <w:t>课</w:t>
            </w:r>
          </w:p>
          <w:p>
            <w:pPr>
              <w:spacing w:line="300" w:lineRule="auto"/>
              <w:jc w:val="center"/>
              <w:rPr>
                <w:rFonts w:ascii="宋体"/>
                <w:szCs w:val="21"/>
              </w:rPr>
            </w:pPr>
            <w:r>
              <w:rPr>
                <w:rFonts w:hint="eastAsia" w:ascii="宋体" w:hAnsi="宋体"/>
                <w:szCs w:val="21"/>
              </w:rPr>
              <w:t>程</w:t>
            </w:r>
          </w:p>
        </w:tc>
        <w:tc>
          <w:tcPr>
            <w:tcW w:w="2191" w:type="dxa"/>
          </w:tcPr>
          <w:p>
            <w:pPr>
              <w:widowControl/>
              <w:textAlignment w:val="top"/>
              <w:rPr>
                <w:rFonts w:ascii="宋体" w:hAnsi="宋体"/>
                <w:color w:val="000000"/>
                <w:sz w:val="24"/>
              </w:rPr>
            </w:pPr>
            <w:r>
              <w:rPr>
                <w:rFonts w:hint="eastAsia" w:ascii="宋体" w:hAnsi="宋体"/>
                <w:color w:val="000000"/>
                <w:kern w:val="0"/>
                <w:sz w:val="24"/>
              </w:rPr>
              <w:t>电工电子技术基础</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r>
              <w:rPr>
                <w:rFonts w:ascii="宋体" w:hAnsi="宋体"/>
                <w:szCs w:val="21"/>
              </w:rPr>
              <w:t>4</w:t>
            </w: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航海学</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rPr>
                <w:rFonts w:ascii="宋体"/>
                <w:szCs w:val="21"/>
              </w:rPr>
            </w:pPr>
          </w:p>
        </w:tc>
        <w:tc>
          <w:tcPr>
            <w:tcW w:w="588" w:type="dxa"/>
            <w:vAlign w:val="center"/>
          </w:tcPr>
          <w:p>
            <w:pPr>
              <w:spacing w:line="300" w:lineRule="auto"/>
              <w:jc w:val="center"/>
              <w:rPr>
                <w:rFonts w:ascii="宋体" w:hAnsi="宋体"/>
                <w:szCs w:val="21"/>
              </w:rPr>
            </w:pPr>
            <w:r>
              <w:rPr>
                <w:rFonts w:ascii="宋体" w:hAnsi="宋体"/>
                <w:szCs w:val="21"/>
              </w:rPr>
              <w:t>4</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船舶结构</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基本安全</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航海英语</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救生艇筏与船舶保安</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r>
              <w:rPr>
                <w:rFonts w:ascii="宋体" w:hAnsi="宋体"/>
                <w:szCs w:val="21"/>
              </w:rPr>
              <w:t>2</w:t>
            </w:r>
          </w:p>
        </w:tc>
        <w:tc>
          <w:tcPr>
            <w:tcW w:w="604" w:type="dxa"/>
            <w:vAlign w:val="center"/>
          </w:tcPr>
          <w:p>
            <w:pPr>
              <w:spacing w:line="300" w:lineRule="auto"/>
              <w:jc w:val="center"/>
              <w:rPr>
                <w:rFonts w:ascii="宋体" w:hAnsi="宋体"/>
                <w:szCs w:val="21"/>
              </w:rPr>
            </w:pPr>
            <w:r>
              <w:rPr>
                <w:rFonts w:ascii="宋体" w:hAnsi="宋体"/>
                <w:szCs w:val="21"/>
              </w:rPr>
              <w:t>2</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水手值班与业务</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专业基础课程</w:t>
            </w:r>
          </w:p>
          <w:p>
            <w:pPr>
              <w:spacing w:line="300" w:lineRule="auto"/>
              <w:jc w:val="center"/>
              <w:rPr>
                <w:rFonts w:ascii="宋体"/>
                <w:szCs w:val="21"/>
              </w:rPr>
            </w:pPr>
            <w:r>
              <w:rPr>
                <w:rFonts w:hint="eastAsia" w:ascii="宋体" w:hAnsi="宋体"/>
                <w:szCs w:val="21"/>
              </w:rPr>
              <w:t>学时学分</w:t>
            </w:r>
          </w:p>
        </w:tc>
        <w:tc>
          <w:tcPr>
            <w:tcW w:w="794" w:type="dxa"/>
            <w:vAlign w:val="center"/>
          </w:tcPr>
          <w:p>
            <w:pPr>
              <w:spacing w:line="300" w:lineRule="auto"/>
              <w:jc w:val="center"/>
              <w:rPr>
                <w:rFonts w:ascii="宋体" w:hAnsi="宋体"/>
                <w:szCs w:val="21"/>
              </w:rPr>
            </w:pPr>
            <w:r>
              <w:rPr>
                <w:rFonts w:ascii="宋体" w:hAnsi="宋体"/>
                <w:szCs w:val="21"/>
              </w:rPr>
              <w:t>504</w:t>
            </w:r>
          </w:p>
        </w:tc>
        <w:tc>
          <w:tcPr>
            <w:tcW w:w="794" w:type="dxa"/>
            <w:vAlign w:val="center"/>
          </w:tcPr>
          <w:p>
            <w:pPr>
              <w:spacing w:line="300" w:lineRule="auto"/>
              <w:jc w:val="center"/>
              <w:rPr>
                <w:rFonts w:ascii="宋体" w:hAnsi="宋体"/>
                <w:szCs w:val="21"/>
              </w:rPr>
            </w:pPr>
            <w:r>
              <w:rPr>
                <w:rFonts w:ascii="宋体" w:hAnsi="宋体"/>
                <w:szCs w:val="21"/>
              </w:rPr>
              <w:t>28</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占总学时的比例</w:t>
            </w:r>
            <w:r>
              <w:rPr>
                <w:rFonts w:ascii="宋体" w:hAnsi="宋体"/>
                <w:szCs w:val="21"/>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restart"/>
            <w:vAlign w:val="center"/>
          </w:tcPr>
          <w:p>
            <w:pPr>
              <w:spacing w:line="300" w:lineRule="auto"/>
              <w:jc w:val="center"/>
              <w:rPr>
                <w:rFonts w:ascii="宋体"/>
                <w:szCs w:val="21"/>
              </w:rPr>
            </w:pPr>
            <w:r>
              <w:rPr>
                <w:rFonts w:hint="eastAsia" w:ascii="宋体" w:hAnsi="宋体"/>
                <w:szCs w:val="21"/>
              </w:rPr>
              <w:t>专</w:t>
            </w:r>
          </w:p>
          <w:p>
            <w:pPr>
              <w:spacing w:line="300" w:lineRule="auto"/>
              <w:jc w:val="center"/>
              <w:rPr>
                <w:rFonts w:ascii="宋体"/>
                <w:szCs w:val="21"/>
              </w:rPr>
            </w:pPr>
            <w:r>
              <w:rPr>
                <w:rFonts w:hint="eastAsia" w:ascii="宋体" w:hAnsi="宋体"/>
                <w:szCs w:val="21"/>
              </w:rPr>
              <w:t>业</w:t>
            </w:r>
          </w:p>
          <w:p>
            <w:pPr>
              <w:spacing w:line="300" w:lineRule="auto"/>
              <w:jc w:val="center"/>
              <w:rPr>
                <w:rFonts w:ascii="宋体"/>
                <w:szCs w:val="21"/>
              </w:rPr>
            </w:pPr>
            <w:r>
              <w:rPr>
                <w:rFonts w:hint="eastAsia" w:ascii="宋体" w:hAnsi="宋体"/>
                <w:szCs w:val="21"/>
              </w:rPr>
              <w:t>核</w:t>
            </w:r>
          </w:p>
          <w:p>
            <w:pPr>
              <w:spacing w:line="300" w:lineRule="auto"/>
              <w:jc w:val="center"/>
              <w:rPr>
                <w:rFonts w:ascii="宋体"/>
                <w:szCs w:val="21"/>
              </w:rPr>
            </w:pPr>
            <w:r>
              <w:rPr>
                <w:rFonts w:hint="eastAsia" w:ascii="宋体" w:hAnsi="宋体"/>
                <w:szCs w:val="21"/>
              </w:rPr>
              <w:t>心</w:t>
            </w:r>
          </w:p>
          <w:p>
            <w:pPr>
              <w:spacing w:line="300" w:lineRule="auto"/>
              <w:jc w:val="center"/>
              <w:rPr>
                <w:rFonts w:ascii="宋体"/>
                <w:szCs w:val="21"/>
              </w:rPr>
            </w:pPr>
            <w:r>
              <w:rPr>
                <w:rFonts w:hint="eastAsia" w:ascii="宋体" w:hAnsi="宋体"/>
                <w:szCs w:val="21"/>
              </w:rPr>
              <w:t>课</w:t>
            </w:r>
          </w:p>
          <w:p>
            <w:pPr>
              <w:spacing w:line="300" w:lineRule="auto"/>
              <w:jc w:val="center"/>
              <w:rPr>
                <w:rFonts w:ascii="宋体"/>
                <w:szCs w:val="21"/>
              </w:rPr>
            </w:pPr>
            <w:r>
              <w:rPr>
                <w:rFonts w:hint="eastAsia" w:ascii="宋体" w:hAnsi="宋体"/>
                <w:szCs w:val="21"/>
              </w:rPr>
              <w:t>程</w:t>
            </w:r>
          </w:p>
        </w:tc>
        <w:tc>
          <w:tcPr>
            <w:tcW w:w="2191" w:type="dxa"/>
            <w:vAlign w:val="center"/>
          </w:tcPr>
          <w:p>
            <w:pPr>
              <w:spacing w:line="300" w:lineRule="auto"/>
              <w:rPr>
                <w:rFonts w:ascii="宋体"/>
                <w:szCs w:val="21"/>
              </w:rPr>
            </w:pPr>
            <w:r>
              <w:rPr>
                <w:rFonts w:hint="eastAsia" w:ascii="宋体"/>
                <w:szCs w:val="21"/>
              </w:rPr>
              <w:t>船舶操纵与避碰</w:t>
            </w:r>
          </w:p>
        </w:tc>
        <w:tc>
          <w:tcPr>
            <w:tcW w:w="794" w:type="dxa"/>
            <w:vAlign w:val="center"/>
          </w:tcPr>
          <w:p>
            <w:pPr>
              <w:spacing w:line="300" w:lineRule="auto"/>
              <w:jc w:val="center"/>
              <w:rPr>
                <w:rFonts w:ascii="宋体" w:hAnsi="宋体"/>
                <w:szCs w:val="21"/>
              </w:rPr>
            </w:pPr>
            <w:r>
              <w:rPr>
                <w:rFonts w:ascii="宋体" w:hAnsi="宋体"/>
                <w:szCs w:val="21"/>
              </w:rPr>
              <w:t>144</w:t>
            </w:r>
          </w:p>
        </w:tc>
        <w:tc>
          <w:tcPr>
            <w:tcW w:w="794" w:type="dxa"/>
            <w:vAlign w:val="center"/>
          </w:tcPr>
          <w:p>
            <w:pPr>
              <w:spacing w:line="300" w:lineRule="auto"/>
              <w:jc w:val="center"/>
              <w:rPr>
                <w:rFonts w:ascii="宋体" w:hAnsi="宋体"/>
                <w:szCs w:val="21"/>
              </w:rPr>
            </w:pPr>
            <w:r>
              <w:rPr>
                <w:rFonts w:ascii="宋体" w:hAnsi="宋体"/>
                <w:szCs w:val="21"/>
              </w:rPr>
              <w:t>8</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r>
              <w:rPr>
                <w:rFonts w:ascii="宋体" w:hAnsi="宋体"/>
                <w:szCs w:val="21"/>
              </w:rPr>
              <w:t>4</w:t>
            </w:r>
          </w:p>
        </w:tc>
        <w:tc>
          <w:tcPr>
            <w:tcW w:w="604" w:type="dxa"/>
            <w:vAlign w:val="center"/>
          </w:tcPr>
          <w:p>
            <w:pPr>
              <w:spacing w:line="300" w:lineRule="auto"/>
              <w:jc w:val="center"/>
              <w:rPr>
                <w:rFonts w:ascii="宋体" w:hAnsi="宋体"/>
                <w:szCs w:val="21"/>
              </w:rPr>
            </w:pPr>
            <w:r>
              <w:rPr>
                <w:rFonts w:ascii="宋体" w:hAnsi="宋体"/>
                <w:szCs w:val="21"/>
              </w:rPr>
              <w:t>4</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rPr>
                <w:rFonts w:ascii="宋体"/>
                <w:szCs w:val="21"/>
              </w:rPr>
            </w:pPr>
            <w:r>
              <w:rPr>
                <w:rFonts w:hint="eastAsia" w:ascii="宋体"/>
                <w:szCs w:val="21"/>
              </w:rPr>
              <w:t>航海英语听力与会话</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r>
              <w:rPr>
                <w:rFonts w:ascii="宋体" w:hAnsi="宋体"/>
                <w:szCs w:val="21"/>
              </w:rPr>
              <w:t>2</w:t>
            </w:r>
          </w:p>
        </w:tc>
        <w:tc>
          <w:tcPr>
            <w:tcW w:w="588" w:type="dxa"/>
            <w:vAlign w:val="center"/>
          </w:tcPr>
          <w:p>
            <w:pPr>
              <w:spacing w:line="300" w:lineRule="auto"/>
              <w:jc w:val="center"/>
              <w:rPr>
                <w:rFonts w:ascii="宋体" w:hAnsi="宋体"/>
                <w:szCs w:val="21"/>
              </w:rPr>
            </w:pPr>
            <w:r>
              <w:rPr>
                <w:rFonts w:ascii="宋体" w:hAnsi="宋体"/>
                <w:szCs w:val="21"/>
              </w:rPr>
              <w:t>2</w:t>
            </w: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rPr>
                <w:rFonts w:ascii="宋体"/>
                <w:szCs w:val="21"/>
              </w:rPr>
            </w:pPr>
            <w:r>
              <w:rPr>
                <w:rFonts w:hint="eastAsia" w:ascii="宋体"/>
                <w:szCs w:val="21"/>
              </w:rPr>
              <w:t>船舶管理</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4</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rPr>
                <w:rFonts w:ascii="宋体"/>
                <w:szCs w:val="21"/>
              </w:rPr>
            </w:pPr>
            <w:r>
              <w:rPr>
                <w:rFonts w:hint="eastAsia" w:ascii="宋体"/>
                <w:szCs w:val="21"/>
              </w:rPr>
              <w:t>航海气象</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4</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rPr>
                <w:rFonts w:ascii="宋体"/>
                <w:szCs w:val="21"/>
              </w:rPr>
            </w:pPr>
            <w:r>
              <w:rPr>
                <w:rFonts w:hint="eastAsia" w:ascii="宋体"/>
                <w:szCs w:val="21"/>
              </w:rPr>
              <w:t>航海仪器</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r>
              <w:rPr>
                <w:rFonts w:ascii="宋体" w:hAnsi="宋体"/>
                <w:szCs w:val="21"/>
              </w:rPr>
              <w:t>2</w:t>
            </w:r>
          </w:p>
        </w:tc>
        <w:tc>
          <w:tcPr>
            <w:tcW w:w="604" w:type="dxa"/>
            <w:vAlign w:val="center"/>
          </w:tcPr>
          <w:p>
            <w:pPr>
              <w:spacing w:line="300" w:lineRule="auto"/>
              <w:jc w:val="center"/>
              <w:rPr>
                <w:rFonts w:ascii="宋体" w:hAnsi="宋体"/>
                <w:szCs w:val="21"/>
              </w:rPr>
            </w:pPr>
            <w:r>
              <w:rPr>
                <w:rFonts w:ascii="宋体" w:hAnsi="宋体"/>
                <w:szCs w:val="21"/>
              </w:rPr>
              <w:t>2</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rPr>
                <w:rFonts w:ascii="宋体"/>
                <w:szCs w:val="21"/>
              </w:rPr>
            </w:pPr>
            <w:r>
              <w:rPr>
                <w:rFonts w:hint="eastAsia" w:ascii="宋体"/>
                <w:szCs w:val="21"/>
              </w:rPr>
              <w:t>海上货物运输</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r>
              <w:rPr>
                <w:rFonts w:ascii="宋体" w:hAnsi="宋体"/>
                <w:szCs w:val="21"/>
              </w:rPr>
              <w:t>2</w:t>
            </w:r>
          </w:p>
        </w:tc>
        <w:tc>
          <w:tcPr>
            <w:tcW w:w="604" w:type="dxa"/>
            <w:vAlign w:val="center"/>
          </w:tcPr>
          <w:p>
            <w:pPr>
              <w:spacing w:line="300" w:lineRule="auto"/>
              <w:jc w:val="center"/>
              <w:rPr>
                <w:rFonts w:ascii="宋体" w:hAnsi="宋体"/>
                <w:szCs w:val="21"/>
              </w:rPr>
            </w:pPr>
            <w:r>
              <w:rPr>
                <w:rFonts w:ascii="宋体" w:hAnsi="宋体"/>
                <w:szCs w:val="21"/>
              </w:rPr>
              <w:t>2</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rPr>
                <w:rFonts w:ascii="宋体"/>
                <w:szCs w:val="21"/>
              </w:rPr>
            </w:pPr>
          </w:p>
        </w:tc>
        <w:tc>
          <w:tcPr>
            <w:tcW w:w="2191" w:type="dxa"/>
            <w:vAlign w:val="center"/>
          </w:tcPr>
          <w:p>
            <w:pPr>
              <w:spacing w:line="300" w:lineRule="auto"/>
              <w:rPr>
                <w:rFonts w:ascii="宋体"/>
                <w:szCs w:val="21"/>
              </w:rPr>
            </w:pPr>
            <w:r>
              <w:rPr>
                <w:rFonts w:hint="eastAsia" w:ascii="宋体"/>
                <w:szCs w:val="21"/>
              </w:rPr>
              <w:t>水手工艺、技能</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r>
              <w:rPr>
                <w:rFonts w:ascii="宋体" w:hAnsi="宋体"/>
                <w:szCs w:val="21"/>
              </w:rPr>
              <w:t>2</w:t>
            </w:r>
          </w:p>
        </w:tc>
        <w:tc>
          <w:tcPr>
            <w:tcW w:w="604" w:type="dxa"/>
            <w:vAlign w:val="center"/>
          </w:tcPr>
          <w:p>
            <w:pPr>
              <w:spacing w:line="300" w:lineRule="auto"/>
              <w:jc w:val="center"/>
              <w:rPr>
                <w:rFonts w:ascii="宋体" w:hAnsi="宋体"/>
                <w:szCs w:val="21"/>
              </w:rPr>
            </w:pPr>
            <w:r>
              <w:rPr>
                <w:rFonts w:ascii="宋体" w:hAnsi="宋体"/>
                <w:szCs w:val="21"/>
              </w:rPr>
              <w:t>2</w:t>
            </w: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专业核心课程学时学分</w:t>
            </w:r>
          </w:p>
        </w:tc>
        <w:tc>
          <w:tcPr>
            <w:tcW w:w="794" w:type="dxa"/>
            <w:vAlign w:val="center"/>
          </w:tcPr>
          <w:p>
            <w:pPr>
              <w:spacing w:line="300" w:lineRule="auto"/>
              <w:jc w:val="center"/>
              <w:rPr>
                <w:rFonts w:ascii="宋体" w:hAnsi="宋体"/>
                <w:szCs w:val="21"/>
              </w:rPr>
            </w:pPr>
            <w:r>
              <w:rPr>
                <w:rFonts w:ascii="宋体" w:hAnsi="宋体"/>
                <w:szCs w:val="21"/>
              </w:rPr>
              <w:t>576</w:t>
            </w:r>
          </w:p>
        </w:tc>
        <w:tc>
          <w:tcPr>
            <w:tcW w:w="794" w:type="dxa"/>
            <w:vAlign w:val="center"/>
          </w:tcPr>
          <w:p>
            <w:pPr>
              <w:spacing w:line="300" w:lineRule="auto"/>
              <w:jc w:val="center"/>
              <w:rPr>
                <w:rFonts w:ascii="宋体" w:hAnsi="宋体"/>
                <w:szCs w:val="21"/>
              </w:rPr>
            </w:pPr>
            <w:r>
              <w:rPr>
                <w:rFonts w:ascii="宋体" w:hAnsi="宋体"/>
                <w:szCs w:val="21"/>
              </w:rPr>
              <w:t>32</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占总学时的比例</w:t>
            </w:r>
            <w:r>
              <w:rPr>
                <w:rFonts w:ascii="宋体" w:hAnsi="宋体"/>
                <w:szCs w:val="21"/>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restart"/>
            <w:vAlign w:val="center"/>
          </w:tcPr>
          <w:p>
            <w:pPr>
              <w:spacing w:line="300" w:lineRule="auto"/>
              <w:jc w:val="center"/>
              <w:rPr>
                <w:rFonts w:ascii="宋体"/>
                <w:szCs w:val="21"/>
              </w:rPr>
            </w:pPr>
            <w:r>
              <w:rPr>
                <w:rFonts w:hint="eastAsia" w:ascii="宋体" w:hAnsi="宋体"/>
                <w:szCs w:val="21"/>
              </w:rPr>
              <w:t>专</w:t>
            </w:r>
          </w:p>
          <w:p>
            <w:pPr>
              <w:spacing w:line="300" w:lineRule="auto"/>
              <w:jc w:val="center"/>
              <w:rPr>
                <w:rFonts w:ascii="宋体"/>
                <w:szCs w:val="21"/>
              </w:rPr>
            </w:pPr>
            <w:r>
              <w:rPr>
                <w:rFonts w:hint="eastAsia" w:ascii="宋体" w:hAnsi="宋体"/>
                <w:szCs w:val="21"/>
              </w:rPr>
              <w:t>业</w:t>
            </w:r>
          </w:p>
          <w:p>
            <w:pPr>
              <w:spacing w:line="300" w:lineRule="auto"/>
              <w:jc w:val="center"/>
              <w:rPr>
                <w:rFonts w:ascii="宋体"/>
                <w:szCs w:val="21"/>
              </w:rPr>
            </w:pPr>
            <w:r>
              <w:rPr>
                <w:rFonts w:hint="eastAsia" w:ascii="宋体" w:hAnsi="宋体"/>
                <w:szCs w:val="21"/>
              </w:rPr>
              <w:t>选</w:t>
            </w:r>
          </w:p>
          <w:p>
            <w:pPr>
              <w:spacing w:line="300" w:lineRule="auto"/>
              <w:jc w:val="center"/>
              <w:rPr>
                <w:rFonts w:ascii="宋体"/>
                <w:szCs w:val="21"/>
              </w:rPr>
            </w:pPr>
            <w:r>
              <w:rPr>
                <w:rFonts w:hint="eastAsia" w:ascii="宋体" w:hAnsi="宋体"/>
                <w:szCs w:val="21"/>
              </w:rPr>
              <w:t>修</w:t>
            </w:r>
          </w:p>
          <w:p>
            <w:pPr>
              <w:spacing w:line="300" w:lineRule="auto"/>
              <w:jc w:val="center"/>
              <w:rPr>
                <w:rFonts w:ascii="宋体"/>
                <w:szCs w:val="21"/>
              </w:rPr>
            </w:pPr>
            <w:r>
              <w:rPr>
                <w:rFonts w:hint="eastAsia" w:ascii="宋体" w:hAnsi="宋体"/>
                <w:szCs w:val="21"/>
              </w:rPr>
              <w:t>课</w:t>
            </w:r>
          </w:p>
          <w:p>
            <w:pPr>
              <w:spacing w:line="300" w:lineRule="auto"/>
              <w:jc w:val="center"/>
              <w:rPr>
                <w:rFonts w:ascii="宋体"/>
                <w:szCs w:val="21"/>
              </w:rPr>
            </w:pPr>
            <w:r>
              <w:rPr>
                <w:rFonts w:hint="eastAsia" w:ascii="宋体" w:hAnsi="宋体"/>
                <w:szCs w:val="21"/>
              </w:rPr>
              <w:t>程</w:t>
            </w:r>
          </w:p>
        </w:tc>
        <w:tc>
          <w:tcPr>
            <w:tcW w:w="2191" w:type="dxa"/>
            <w:vAlign w:val="center"/>
          </w:tcPr>
          <w:p>
            <w:pPr>
              <w:spacing w:line="300" w:lineRule="auto"/>
              <w:jc w:val="center"/>
              <w:rPr>
                <w:rFonts w:ascii="宋体"/>
                <w:szCs w:val="21"/>
              </w:rPr>
            </w:pPr>
            <w:r>
              <w:rPr>
                <w:rFonts w:hint="eastAsia" w:ascii="宋体"/>
                <w:szCs w:val="21"/>
              </w:rPr>
              <w:t>海图作业</w:t>
            </w:r>
          </w:p>
        </w:tc>
        <w:tc>
          <w:tcPr>
            <w:tcW w:w="794" w:type="dxa"/>
            <w:vAlign w:val="center"/>
          </w:tcPr>
          <w:p>
            <w:pPr>
              <w:spacing w:line="300" w:lineRule="auto"/>
              <w:jc w:val="center"/>
              <w:rPr>
                <w:rFonts w:ascii="宋体" w:hAnsi="宋体"/>
                <w:szCs w:val="21"/>
              </w:rPr>
            </w:pPr>
            <w:r>
              <w:rPr>
                <w:rFonts w:ascii="宋体" w:hAnsi="宋体"/>
                <w:szCs w:val="21"/>
              </w:rPr>
              <w:t>36</w:t>
            </w:r>
          </w:p>
        </w:tc>
        <w:tc>
          <w:tcPr>
            <w:tcW w:w="794" w:type="dxa"/>
            <w:vAlign w:val="center"/>
          </w:tcPr>
          <w:p>
            <w:pPr>
              <w:spacing w:line="300" w:lineRule="auto"/>
              <w:jc w:val="center"/>
              <w:rPr>
                <w:rFonts w:ascii="宋体" w:hAnsi="宋体"/>
                <w:szCs w:val="21"/>
              </w:rPr>
            </w:pPr>
            <w:r>
              <w:rPr>
                <w:rFonts w:ascii="宋体" w:hAnsi="宋体"/>
                <w:szCs w:val="21"/>
              </w:rPr>
              <w:t>2</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2</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航线设计</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4</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雷达操作</w:t>
            </w:r>
          </w:p>
        </w:tc>
        <w:tc>
          <w:tcPr>
            <w:tcW w:w="794" w:type="dxa"/>
            <w:vAlign w:val="center"/>
          </w:tcPr>
          <w:p>
            <w:pPr>
              <w:spacing w:line="300" w:lineRule="auto"/>
              <w:jc w:val="center"/>
              <w:rPr>
                <w:rFonts w:ascii="宋体" w:hAnsi="宋体"/>
                <w:szCs w:val="21"/>
              </w:rPr>
            </w:pPr>
            <w:r>
              <w:rPr>
                <w:rFonts w:ascii="宋体" w:hAnsi="宋体"/>
                <w:szCs w:val="21"/>
              </w:rPr>
              <w:t>36</w:t>
            </w:r>
          </w:p>
        </w:tc>
        <w:tc>
          <w:tcPr>
            <w:tcW w:w="794" w:type="dxa"/>
            <w:vAlign w:val="center"/>
          </w:tcPr>
          <w:p>
            <w:pPr>
              <w:spacing w:line="300" w:lineRule="auto"/>
              <w:jc w:val="center"/>
              <w:rPr>
                <w:rFonts w:ascii="宋体" w:hAnsi="宋体"/>
                <w:szCs w:val="21"/>
              </w:rPr>
            </w:pPr>
            <w:r>
              <w:rPr>
                <w:rFonts w:ascii="宋体" w:hAnsi="宋体"/>
                <w:szCs w:val="21"/>
              </w:rPr>
              <w:t>2</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2</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气象传真与天气图分析</w:t>
            </w:r>
          </w:p>
        </w:tc>
        <w:tc>
          <w:tcPr>
            <w:tcW w:w="794" w:type="dxa"/>
            <w:vAlign w:val="center"/>
          </w:tcPr>
          <w:p>
            <w:pPr>
              <w:spacing w:line="300" w:lineRule="auto"/>
              <w:jc w:val="center"/>
              <w:rPr>
                <w:rFonts w:ascii="宋体" w:hAnsi="宋体"/>
                <w:szCs w:val="21"/>
              </w:rPr>
            </w:pPr>
            <w:r>
              <w:rPr>
                <w:rFonts w:ascii="宋体" w:hAnsi="宋体"/>
                <w:szCs w:val="21"/>
              </w:rPr>
              <w:t>36</w:t>
            </w:r>
          </w:p>
        </w:tc>
        <w:tc>
          <w:tcPr>
            <w:tcW w:w="794" w:type="dxa"/>
            <w:vAlign w:val="center"/>
          </w:tcPr>
          <w:p>
            <w:pPr>
              <w:spacing w:line="300" w:lineRule="auto"/>
              <w:jc w:val="center"/>
              <w:rPr>
                <w:rFonts w:ascii="宋体" w:hAnsi="宋体"/>
                <w:szCs w:val="21"/>
              </w:rPr>
            </w:pPr>
            <w:r>
              <w:rPr>
                <w:rFonts w:ascii="宋体" w:hAnsi="宋体"/>
                <w:szCs w:val="21"/>
              </w:rPr>
              <w:t>2</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2</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通讯设备与操作</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4</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货物积载</w:t>
            </w:r>
          </w:p>
        </w:tc>
        <w:tc>
          <w:tcPr>
            <w:tcW w:w="794" w:type="dxa"/>
            <w:vAlign w:val="center"/>
          </w:tcPr>
          <w:p>
            <w:pPr>
              <w:spacing w:line="300" w:lineRule="auto"/>
              <w:jc w:val="center"/>
              <w:rPr>
                <w:rFonts w:ascii="宋体" w:hAnsi="宋体"/>
                <w:szCs w:val="21"/>
              </w:rPr>
            </w:pPr>
            <w:r>
              <w:rPr>
                <w:rFonts w:ascii="宋体" w:hAnsi="宋体"/>
                <w:szCs w:val="21"/>
              </w:rPr>
              <w:t>36</w:t>
            </w:r>
          </w:p>
        </w:tc>
        <w:tc>
          <w:tcPr>
            <w:tcW w:w="794" w:type="dxa"/>
            <w:vAlign w:val="center"/>
          </w:tcPr>
          <w:p>
            <w:pPr>
              <w:spacing w:line="300" w:lineRule="auto"/>
              <w:jc w:val="center"/>
              <w:rPr>
                <w:rFonts w:ascii="宋体" w:hAnsi="宋体"/>
                <w:szCs w:val="21"/>
              </w:rPr>
            </w:pPr>
            <w:r>
              <w:rPr>
                <w:rFonts w:ascii="宋体" w:hAnsi="宋体"/>
                <w:szCs w:val="21"/>
              </w:rPr>
              <w:t>2</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2</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szCs w:val="21"/>
              </w:rPr>
              <w:t>船舶操纵与驾驶台资源管理</w:t>
            </w:r>
          </w:p>
        </w:tc>
        <w:tc>
          <w:tcPr>
            <w:tcW w:w="794" w:type="dxa"/>
            <w:vAlign w:val="center"/>
          </w:tcPr>
          <w:p>
            <w:pPr>
              <w:spacing w:line="300" w:lineRule="auto"/>
              <w:jc w:val="center"/>
              <w:rPr>
                <w:rFonts w:ascii="宋体" w:hAnsi="宋体"/>
                <w:szCs w:val="21"/>
              </w:rPr>
            </w:pPr>
            <w:r>
              <w:rPr>
                <w:rFonts w:ascii="宋体" w:hAnsi="宋体"/>
                <w:szCs w:val="21"/>
              </w:rPr>
              <w:t>72</w:t>
            </w:r>
          </w:p>
        </w:tc>
        <w:tc>
          <w:tcPr>
            <w:tcW w:w="794" w:type="dxa"/>
            <w:vAlign w:val="center"/>
          </w:tcPr>
          <w:p>
            <w:pPr>
              <w:spacing w:line="300" w:lineRule="auto"/>
              <w:jc w:val="center"/>
              <w:rPr>
                <w:rFonts w:ascii="宋体" w:hAnsi="宋体"/>
                <w:szCs w:val="21"/>
              </w:rPr>
            </w:pPr>
            <w:r>
              <w:rPr>
                <w:rFonts w:ascii="宋体" w:hAnsi="宋体"/>
                <w:szCs w:val="21"/>
              </w:rPr>
              <w:t>4</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r>
              <w:rPr>
                <w:rFonts w:ascii="宋体" w:hAnsi="宋体"/>
                <w:szCs w:val="21"/>
              </w:rPr>
              <w:t>4</w:t>
            </w: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专业选修课学时学分</w:t>
            </w:r>
          </w:p>
        </w:tc>
        <w:tc>
          <w:tcPr>
            <w:tcW w:w="794" w:type="dxa"/>
            <w:vAlign w:val="center"/>
          </w:tcPr>
          <w:p>
            <w:pPr>
              <w:spacing w:line="300" w:lineRule="auto"/>
              <w:jc w:val="center"/>
              <w:rPr>
                <w:rFonts w:ascii="宋体" w:hAnsi="宋体"/>
                <w:szCs w:val="21"/>
              </w:rPr>
            </w:pPr>
            <w:r>
              <w:rPr>
                <w:rFonts w:ascii="宋体" w:hAnsi="宋体"/>
                <w:szCs w:val="21"/>
              </w:rPr>
              <w:t>360</w:t>
            </w:r>
          </w:p>
        </w:tc>
        <w:tc>
          <w:tcPr>
            <w:tcW w:w="794" w:type="dxa"/>
            <w:vAlign w:val="center"/>
          </w:tcPr>
          <w:p>
            <w:pPr>
              <w:spacing w:line="300" w:lineRule="auto"/>
              <w:jc w:val="center"/>
              <w:rPr>
                <w:rFonts w:ascii="宋体" w:hAnsi="宋体"/>
                <w:szCs w:val="21"/>
              </w:rPr>
            </w:pPr>
            <w:r>
              <w:rPr>
                <w:rFonts w:ascii="宋体" w:hAnsi="宋体"/>
                <w:szCs w:val="21"/>
              </w:rPr>
              <w:t>20</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占总学时的比例</w:t>
            </w:r>
            <w:r>
              <w:rPr>
                <w:rFonts w:ascii="宋体" w:hAnsi="宋体"/>
                <w:szCs w:val="21"/>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restart"/>
            <w:vAlign w:val="center"/>
          </w:tcPr>
          <w:p>
            <w:pPr>
              <w:spacing w:line="300" w:lineRule="auto"/>
              <w:jc w:val="center"/>
              <w:rPr>
                <w:rFonts w:ascii="宋体"/>
                <w:szCs w:val="21"/>
              </w:rPr>
            </w:pPr>
            <w:r>
              <w:rPr>
                <w:rFonts w:hint="eastAsia" w:ascii="宋体" w:hAnsi="宋体"/>
                <w:szCs w:val="21"/>
              </w:rPr>
              <w:t>实</w:t>
            </w:r>
          </w:p>
          <w:p>
            <w:pPr>
              <w:spacing w:line="300" w:lineRule="auto"/>
              <w:jc w:val="center"/>
              <w:rPr>
                <w:rFonts w:ascii="宋体"/>
                <w:szCs w:val="21"/>
              </w:rPr>
            </w:pPr>
            <w:r>
              <w:rPr>
                <w:rFonts w:hint="eastAsia" w:ascii="宋体" w:hAnsi="宋体"/>
                <w:szCs w:val="21"/>
              </w:rPr>
              <w:t>习</w:t>
            </w:r>
          </w:p>
          <w:p>
            <w:pPr>
              <w:spacing w:line="300" w:lineRule="auto"/>
              <w:jc w:val="center"/>
              <w:rPr>
                <w:rFonts w:ascii="宋体"/>
                <w:szCs w:val="21"/>
              </w:rPr>
            </w:pPr>
            <w:r>
              <w:rPr>
                <w:rFonts w:hint="eastAsia" w:ascii="宋体" w:hAnsi="宋体"/>
                <w:szCs w:val="21"/>
              </w:rPr>
              <w:t>实</w:t>
            </w:r>
          </w:p>
          <w:p>
            <w:pPr>
              <w:spacing w:line="300" w:lineRule="auto"/>
              <w:jc w:val="center"/>
              <w:rPr>
                <w:rFonts w:ascii="宋体"/>
                <w:szCs w:val="21"/>
              </w:rPr>
            </w:pPr>
            <w:r>
              <w:rPr>
                <w:rFonts w:hint="eastAsia" w:ascii="宋体" w:hAnsi="宋体"/>
                <w:szCs w:val="21"/>
              </w:rPr>
              <w:t>训</w:t>
            </w:r>
          </w:p>
        </w:tc>
        <w:tc>
          <w:tcPr>
            <w:tcW w:w="2191" w:type="dxa"/>
            <w:vAlign w:val="center"/>
          </w:tcPr>
          <w:p>
            <w:pPr>
              <w:spacing w:line="300" w:lineRule="auto"/>
              <w:jc w:val="center"/>
              <w:rPr>
                <w:rFonts w:ascii="宋体"/>
                <w:szCs w:val="21"/>
              </w:rPr>
            </w:pPr>
            <w:r>
              <w:rPr>
                <w:rFonts w:hint="eastAsia" w:ascii="宋体" w:hAnsi="宋体"/>
                <w:szCs w:val="21"/>
              </w:rPr>
              <w:t>综合实习</w:t>
            </w:r>
          </w:p>
        </w:tc>
        <w:tc>
          <w:tcPr>
            <w:tcW w:w="794" w:type="dxa"/>
            <w:vAlign w:val="center"/>
          </w:tcPr>
          <w:p>
            <w:pPr>
              <w:spacing w:line="300" w:lineRule="auto"/>
              <w:jc w:val="center"/>
              <w:rPr>
                <w:rFonts w:ascii="宋体" w:hAnsi="宋体"/>
                <w:szCs w:val="21"/>
              </w:rPr>
            </w:pPr>
            <w:r>
              <w:rPr>
                <w:rFonts w:ascii="宋体" w:hAnsi="宋体"/>
                <w:szCs w:val="21"/>
              </w:rPr>
              <w:t>540</w:t>
            </w:r>
          </w:p>
        </w:tc>
        <w:tc>
          <w:tcPr>
            <w:tcW w:w="794" w:type="dxa"/>
            <w:vAlign w:val="center"/>
          </w:tcPr>
          <w:p>
            <w:pPr>
              <w:spacing w:line="300" w:lineRule="auto"/>
              <w:jc w:val="center"/>
              <w:rPr>
                <w:rFonts w:ascii="宋体" w:hAnsi="宋体"/>
                <w:szCs w:val="21"/>
              </w:rPr>
            </w:pPr>
            <w:r>
              <w:rPr>
                <w:rFonts w:ascii="宋体" w:hAnsi="宋体"/>
                <w:szCs w:val="21"/>
              </w:rPr>
              <w:t>30</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r>
              <w:rPr>
                <w:rFonts w:ascii="宋体" w:hAnsi="宋体"/>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实习实训学时学分</w:t>
            </w:r>
          </w:p>
        </w:tc>
        <w:tc>
          <w:tcPr>
            <w:tcW w:w="794" w:type="dxa"/>
            <w:vAlign w:val="center"/>
          </w:tcPr>
          <w:p>
            <w:pPr>
              <w:spacing w:line="300" w:lineRule="auto"/>
              <w:ind w:firstLine="210" w:firstLineChars="100"/>
              <w:rPr>
                <w:rFonts w:ascii="宋体" w:hAnsi="宋体"/>
                <w:szCs w:val="21"/>
              </w:rPr>
            </w:pPr>
            <w:r>
              <w:rPr>
                <w:rFonts w:ascii="宋体" w:hAnsi="宋体"/>
                <w:szCs w:val="21"/>
              </w:rPr>
              <w:t>540</w:t>
            </w:r>
          </w:p>
        </w:tc>
        <w:tc>
          <w:tcPr>
            <w:tcW w:w="794" w:type="dxa"/>
            <w:vAlign w:val="center"/>
          </w:tcPr>
          <w:p>
            <w:pPr>
              <w:spacing w:line="300" w:lineRule="auto"/>
              <w:jc w:val="center"/>
              <w:rPr>
                <w:rFonts w:ascii="宋体" w:hAnsi="宋体"/>
                <w:szCs w:val="21"/>
              </w:rPr>
            </w:pPr>
            <w:r>
              <w:rPr>
                <w:rFonts w:ascii="宋体" w:hAnsi="宋体"/>
                <w:szCs w:val="21"/>
              </w:rPr>
              <w:t>30</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占总学时的比例</w:t>
            </w:r>
            <w:r>
              <w:rPr>
                <w:rFonts w:ascii="宋体" w:hAnsi="宋体"/>
                <w:szCs w:val="21"/>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vAlign w:val="center"/>
          </w:tcPr>
          <w:p>
            <w:pPr>
              <w:spacing w:line="300" w:lineRule="auto"/>
              <w:jc w:val="center"/>
              <w:rPr>
                <w:rFonts w:ascii="宋体"/>
                <w:szCs w:val="21"/>
              </w:rPr>
            </w:pPr>
          </w:p>
        </w:tc>
        <w:tc>
          <w:tcPr>
            <w:tcW w:w="663" w:type="dxa"/>
            <w:vMerge w:val="continue"/>
            <w:vAlign w:val="center"/>
          </w:tcPr>
          <w:p>
            <w:pPr>
              <w:spacing w:line="300" w:lineRule="auto"/>
              <w:jc w:val="center"/>
              <w:rPr>
                <w:rFonts w:ascii="宋体"/>
                <w:szCs w:val="21"/>
              </w:rPr>
            </w:pPr>
          </w:p>
        </w:tc>
        <w:tc>
          <w:tcPr>
            <w:tcW w:w="2191" w:type="dxa"/>
            <w:vAlign w:val="center"/>
          </w:tcPr>
          <w:p>
            <w:pPr>
              <w:spacing w:line="300" w:lineRule="auto"/>
              <w:jc w:val="center"/>
              <w:rPr>
                <w:rFonts w:ascii="宋体"/>
                <w:szCs w:val="21"/>
              </w:rPr>
            </w:pPr>
            <w:r>
              <w:rPr>
                <w:rFonts w:hint="eastAsia" w:ascii="宋体" w:hAnsi="宋体"/>
                <w:szCs w:val="21"/>
              </w:rPr>
              <w:t>职业技能鉴定学分</w:t>
            </w:r>
          </w:p>
        </w:tc>
        <w:tc>
          <w:tcPr>
            <w:tcW w:w="794" w:type="dxa"/>
            <w:vAlign w:val="center"/>
          </w:tcPr>
          <w:p>
            <w:pPr>
              <w:spacing w:line="300" w:lineRule="auto"/>
              <w:jc w:val="center"/>
              <w:rPr>
                <w:rFonts w:ascii="宋体"/>
                <w:szCs w:val="21"/>
              </w:rPr>
            </w:pPr>
          </w:p>
        </w:tc>
        <w:tc>
          <w:tcPr>
            <w:tcW w:w="794" w:type="dxa"/>
            <w:vAlign w:val="center"/>
          </w:tcPr>
          <w:p>
            <w:pPr>
              <w:spacing w:line="300" w:lineRule="auto"/>
              <w:jc w:val="center"/>
              <w:rPr>
                <w:rFonts w:ascii="宋体"/>
                <w:szCs w:val="21"/>
              </w:rPr>
            </w:pPr>
          </w:p>
        </w:tc>
        <w:tc>
          <w:tcPr>
            <w:tcW w:w="553" w:type="dxa"/>
            <w:vAlign w:val="center"/>
          </w:tcPr>
          <w:p>
            <w:pPr>
              <w:spacing w:line="300" w:lineRule="auto"/>
              <w:jc w:val="center"/>
              <w:rPr>
                <w:rFonts w:ascii="宋体"/>
                <w:szCs w:val="21"/>
              </w:rPr>
            </w:pPr>
          </w:p>
        </w:tc>
        <w:tc>
          <w:tcPr>
            <w:tcW w:w="588" w:type="dxa"/>
            <w:vAlign w:val="center"/>
          </w:tcPr>
          <w:p>
            <w:pPr>
              <w:spacing w:line="300" w:lineRule="auto"/>
              <w:jc w:val="center"/>
              <w:rPr>
                <w:rFonts w:ascii="宋体"/>
                <w:szCs w:val="21"/>
              </w:rPr>
            </w:pPr>
          </w:p>
        </w:tc>
        <w:tc>
          <w:tcPr>
            <w:tcW w:w="708" w:type="dxa"/>
            <w:vAlign w:val="center"/>
          </w:tcPr>
          <w:p>
            <w:pPr>
              <w:spacing w:line="300" w:lineRule="auto"/>
              <w:jc w:val="center"/>
              <w:rPr>
                <w:rFonts w:ascii="宋体"/>
                <w:szCs w:val="21"/>
              </w:rPr>
            </w:pPr>
          </w:p>
        </w:tc>
        <w:tc>
          <w:tcPr>
            <w:tcW w:w="604" w:type="dxa"/>
            <w:vAlign w:val="center"/>
          </w:tcPr>
          <w:p>
            <w:pPr>
              <w:spacing w:line="300" w:lineRule="auto"/>
              <w:jc w:val="center"/>
              <w:rPr>
                <w:rFonts w:ascii="宋体"/>
                <w:szCs w:val="21"/>
              </w:rPr>
            </w:pPr>
          </w:p>
        </w:tc>
        <w:tc>
          <w:tcPr>
            <w:tcW w:w="707" w:type="dxa"/>
            <w:vAlign w:val="center"/>
          </w:tcPr>
          <w:p>
            <w:pPr>
              <w:spacing w:line="300" w:lineRule="auto"/>
              <w:jc w:val="center"/>
              <w:rPr>
                <w:rFonts w:ascii="宋体"/>
                <w:szCs w:val="21"/>
              </w:rPr>
            </w:pPr>
          </w:p>
        </w:tc>
        <w:tc>
          <w:tcPr>
            <w:tcW w:w="633" w:type="dxa"/>
            <w:vAlign w:val="center"/>
          </w:tcPr>
          <w:p>
            <w:pPr>
              <w:spacing w:line="300"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74" w:type="dxa"/>
            <w:gridSpan w:val="3"/>
            <w:tcBorders>
              <w:top w:val="nil"/>
            </w:tcBorders>
            <w:vAlign w:val="center"/>
          </w:tcPr>
          <w:p>
            <w:pPr>
              <w:spacing w:line="300" w:lineRule="auto"/>
              <w:jc w:val="center"/>
              <w:rPr>
                <w:rFonts w:ascii="宋体"/>
                <w:szCs w:val="21"/>
              </w:rPr>
            </w:pPr>
            <w:r>
              <w:rPr>
                <w:rFonts w:hint="eastAsia" w:ascii="宋体" w:hAnsi="宋体"/>
                <w:szCs w:val="21"/>
              </w:rPr>
              <w:t>专业技能课程总学时学分</w:t>
            </w:r>
          </w:p>
        </w:tc>
        <w:tc>
          <w:tcPr>
            <w:tcW w:w="794" w:type="dxa"/>
            <w:vAlign w:val="center"/>
          </w:tcPr>
          <w:p>
            <w:pPr>
              <w:spacing w:line="300" w:lineRule="auto"/>
              <w:jc w:val="center"/>
              <w:rPr>
                <w:rFonts w:ascii="宋体" w:hAnsi="宋体"/>
                <w:szCs w:val="21"/>
              </w:rPr>
            </w:pPr>
            <w:r>
              <w:rPr>
                <w:rFonts w:ascii="宋体" w:hAnsi="宋体"/>
                <w:szCs w:val="21"/>
              </w:rPr>
              <w:t>1980</w:t>
            </w:r>
          </w:p>
        </w:tc>
        <w:tc>
          <w:tcPr>
            <w:tcW w:w="794" w:type="dxa"/>
            <w:vAlign w:val="center"/>
          </w:tcPr>
          <w:p>
            <w:pPr>
              <w:spacing w:line="300" w:lineRule="auto"/>
              <w:jc w:val="center"/>
              <w:rPr>
                <w:rFonts w:ascii="宋体" w:hAnsi="宋体"/>
                <w:szCs w:val="21"/>
              </w:rPr>
            </w:pPr>
            <w:r>
              <w:rPr>
                <w:rFonts w:ascii="宋体" w:hAnsi="宋体"/>
                <w:szCs w:val="21"/>
              </w:rPr>
              <w:t>110</w:t>
            </w:r>
          </w:p>
        </w:tc>
        <w:tc>
          <w:tcPr>
            <w:tcW w:w="3793" w:type="dxa"/>
            <w:gridSpan w:val="6"/>
            <w:vAlign w:val="center"/>
          </w:tcPr>
          <w:p>
            <w:pPr>
              <w:spacing w:line="300" w:lineRule="auto"/>
              <w:jc w:val="center"/>
              <w:rPr>
                <w:rFonts w:ascii="宋体" w:hAnsi="宋体"/>
                <w:szCs w:val="21"/>
              </w:rPr>
            </w:pPr>
            <w:r>
              <w:rPr>
                <w:rFonts w:hint="eastAsia" w:ascii="宋体" w:hAnsi="宋体"/>
                <w:szCs w:val="21"/>
              </w:rPr>
              <w:t>占总学时的</w:t>
            </w:r>
            <w:r>
              <w:rPr>
                <w:rFonts w:ascii="宋体" w:hAnsi="宋体"/>
                <w:szCs w:val="21"/>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74" w:type="dxa"/>
            <w:gridSpan w:val="3"/>
            <w:vAlign w:val="center"/>
          </w:tcPr>
          <w:p>
            <w:pPr>
              <w:spacing w:line="300" w:lineRule="auto"/>
              <w:jc w:val="center"/>
              <w:rPr>
                <w:rFonts w:ascii="宋体"/>
                <w:szCs w:val="21"/>
              </w:rPr>
            </w:pPr>
            <w:r>
              <w:rPr>
                <w:rFonts w:hint="eastAsia" w:ascii="宋体" w:hAnsi="宋体"/>
                <w:szCs w:val="21"/>
              </w:rPr>
              <w:t>总学时、总学分、周学时</w:t>
            </w:r>
          </w:p>
        </w:tc>
        <w:tc>
          <w:tcPr>
            <w:tcW w:w="794" w:type="dxa"/>
            <w:vAlign w:val="center"/>
          </w:tcPr>
          <w:p>
            <w:pPr>
              <w:spacing w:line="300" w:lineRule="auto"/>
              <w:jc w:val="center"/>
              <w:rPr>
                <w:rFonts w:ascii="宋体" w:hAnsi="宋体"/>
                <w:szCs w:val="21"/>
              </w:rPr>
            </w:pPr>
            <w:r>
              <w:rPr>
                <w:rFonts w:ascii="宋体" w:hAnsi="宋体"/>
                <w:szCs w:val="21"/>
              </w:rPr>
              <w:t>3240</w:t>
            </w:r>
          </w:p>
        </w:tc>
        <w:tc>
          <w:tcPr>
            <w:tcW w:w="794" w:type="dxa"/>
            <w:vAlign w:val="center"/>
          </w:tcPr>
          <w:p>
            <w:pPr>
              <w:spacing w:line="300" w:lineRule="auto"/>
              <w:jc w:val="center"/>
              <w:rPr>
                <w:rFonts w:ascii="宋体" w:hAnsi="宋体"/>
                <w:szCs w:val="21"/>
              </w:rPr>
            </w:pPr>
            <w:r>
              <w:rPr>
                <w:rFonts w:ascii="宋体" w:hAnsi="宋体"/>
                <w:szCs w:val="21"/>
              </w:rPr>
              <w:t>180</w:t>
            </w:r>
          </w:p>
        </w:tc>
        <w:tc>
          <w:tcPr>
            <w:tcW w:w="553" w:type="dxa"/>
            <w:vAlign w:val="center"/>
          </w:tcPr>
          <w:p>
            <w:pPr>
              <w:spacing w:line="300" w:lineRule="auto"/>
              <w:jc w:val="center"/>
              <w:rPr>
                <w:rFonts w:ascii="宋体" w:hAnsi="宋体"/>
                <w:szCs w:val="21"/>
              </w:rPr>
            </w:pPr>
            <w:r>
              <w:rPr>
                <w:rFonts w:ascii="宋体" w:hAnsi="宋体"/>
                <w:szCs w:val="21"/>
              </w:rPr>
              <w:t>30</w:t>
            </w:r>
          </w:p>
        </w:tc>
        <w:tc>
          <w:tcPr>
            <w:tcW w:w="588" w:type="dxa"/>
            <w:vAlign w:val="center"/>
          </w:tcPr>
          <w:p>
            <w:pPr>
              <w:spacing w:line="300" w:lineRule="auto"/>
              <w:jc w:val="center"/>
              <w:rPr>
                <w:rFonts w:ascii="宋体" w:hAnsi="宋体"/>
                <w:szCs w:val="21"/>
              </w:rPr>
            </w:pPr>
            <w:r>
              <w:rPr>
                <w:rFonts w:ascii="宋体" w:hAnsi="宋体"/>
                <w:szCs w:val="21"/>
              </w:rPr>
              <w:t>30</w:t>
            </w:r>
          </w:p>
        </w:tc>
        <w:tc>
          <w:tcPr>
            <w:tcW w:w="708" w:type="dxa"/>
            <w:vAlign w:val="center"/>
          </w:tcPr>
          <w:p>
            <w:pPr>
              <w:spacing w:line="300" w:lineRule="auto"/>
              <w:jc w:val="center"/>
              <w:rPr>
                <w:rFonts w:ascii="宋体" w:hAnsi="宋体"/>
                <w:szCs w:val="21"/>
              </w:rPr>
            </w:pPr>
            <w:r>
              <w:rPr>
                <w:rFonts w:ascii="宋体" w:hAnsi="宋体"/>
                <w:szCs w:val="21"/>
              </w:rPr>
              <w:t>30</w:t>
            </w:r>
          </w:p>
        </w:tc>
        <w:tc>
          <w:tcPr>
            <w:tcW w:w="604" w:type="dxa"/>
            <w:vAlign w:val="center"/>
          </w:tcPr>
          <w:p>
            <w:pPr>
              <w:spacing w:line="300" w:lineRule="auto"/>
              <w:jc w:val="center"/>
              <w:rPr>
                <w:rFonts w:ascii="宋体" w:hAnsi="宋体"/>
                <w:szCs w:val="21"/>
              </w:rPr>
            </w:pPr>
            <w:r>
              <w:rPr>
                <w:rFonts w:ascii="宋体" w:hAnsi="宋体"/>
                <w:szCs w:val="21"/>
              </w:rPr>
              <w:t>30</w:t>
            </w:r>
          </w:p>
        </w:tc>
        <w:tc>
          <w:tcPr>
            <w:tcW w:w="707" w:type="dxa"/>
            <w:vAlign w:val="center"/>
          </w:tcPr>
          <w:p>
            <w:pPr>
              <w:spacing w:line="300" w:lineRule="auto"/>
              <w:jc w:val="center"/>
              <w:rPr>
                <w:rFonts w:ascii="宋体" w:hAnsi="宋体"/>
                <w:szCs w:val="21"/>
              </w:rPr>
            </w:pPr>
            <w:r>
              <w:rPr>
                <w:rFonts w:ascii="宋体" w:hAnsi="宋体"/>
                <w:szCs w:val="21"/>
              </w:rPr>
              <w:t>30</w:t>
            </w:r>
          </w:p>
        </w:tc>
        <w:tc>
          <w:tcPr>
            <w:tcW w:w="633" w:type="dxa"/>
            <w:vAlign w:val="center"/>
          </w:tcPr>
          <w:p>
            <w:pPr>
              <w:spacing w:line="300" w:lineRule="auto"/>
              <w:jc w:val="center"/>
              <w:rPr>
                <w:rFonts w:ascii="宋体" w:hAnsi="宋体"/>
                <w:szCs w:val="21"/>
              </w:rPr>
            </w:pPr>
            <w:r>
              <w:rPr>
                <w:rFonts w:ascii="宋体" w:hAnsi="宋体"/>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74" w:type="dxa"/>
            <w:gridSpan w:val="3"/>
            <w:vAlign w:val="center"/>
          </w:tcPr>
          <w:p>
            <w:pPr>
              <w:spacing w:line="300" w:lineRule="auto"/>
              <w:jc w:val="center"/>
              <w:rPr>
                <w:rFonts w:ascii="宋体"/>
                <w:szCs w:val="21"/>
              </w:rPr>
            </w:pPr>
            <w:r>
              <w:rPr>
                <w:rFonts w:hint="eastAsia" w:ascii="宋体" w:hAnsi="宋体"/>
                <w:szCs w:val="21"/>
              </w:rPr>
              <w:t>入学教育（第</w:t>
            </w:r>
            <w:r>
              <w:rPr>
                <w:rFonts w:ascii="宋体" w:hAnsi="宋体"/>
                <w:szCs w:val="21"/>
              </w:rPr>
              <w:t>1</w:t>
            </w:r>
            <w:r>
              <w:rPr>
                <w:rFonts w:hint="eastAsia" w:ascii="宋体" w:hAnsi="宋体"/>
                <w:szCs w:val="21"/>
              </w:rPr>
              <w:t>学期）</w:t>
            </w:r>
          </w:p>
        </w:tc>
        <w:tc>
          <w:tcPr>
            <w:tcW w:w="794" w:type="dxa"/>
            <w:vAlign w:val="center"/>
          </w:tcPr>
          <w:p>
            <w:pPr>
              <w:spacing w:line="300" w:lineRule="auto"/>
              <w:jc w:val="center"/>
              <w:rPr>
                <w:rFonts w:ascii="宋体"/>
                <w:szCs w:val="21"/>
              </w:rPr>
            </w:pPr>
          </w:p>
        </w:tc>
        <w:tc>
          <w:tcPr>
            <w:tcW w:w="794" w:type="dxa"/>
            <w:vAlign w:val="center"/>
          </w:tcPr>
          <w:p>
            <w:pPr>
              <w:spacing w:line="300" w:lineRule="auto"/>
              <w:jc w:val="center"/>
              <w:rPr>
                <w:rFonts w:ascii="宋体" w:hAnsi="宋体"/>
                <w:szCs w:val="21"/>
              </w:rPr>
            </w:pPr>
            <w:r>
              <w:rPr>
                <w:rFonts w:ascii="宋体" w:hAnsi="宋体"/>
                <w:szCs w:val="21"/>
              </w:rPr>
              <w:t>1</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74" w:type="dxa"/>
            <w:gridSpan w:val="3"/>
            <w:vAlign w:val="center"/>
          </w:tcPr>
          <w:p>
            <w:pPr>
              <w:spacing w:line="300" w:lineRule="auto"/>
              <w:jc w:val="center"/>
              <w:rPr>
                <w:rFonts w:ascii="宋体"/>
                <w:szCs w:val="21"/>
              </w:rPr>
            </w:pPr>
            <w:r>
              <w:rPr>
                <w:rFonts w:hint="eastAsia" w:ascii="宋体" w:hAnsi="宋体"/>
                <w:szCs w:val="21"/>
              </w:rPr>
              <w:t>军训（第</w:t>
            </w:r>
            <w:r>
              <w:rPr>
                <w:rFonts w:ascii="宋体" w:hAnsi="宋体"/>
                <w:szCs w:val="21"/>
              </w:rPr>
              <w:t>2</w:t>
            </w:r>
            <w:r>
              <w:rPr>
                <w:rFonts w:hint="eastAsia" w:ascii="宋体" w:hAnsi="宋体"/>
                <w:szCs w:val="21"/>
              </w:rPr>
              <w:t>学期）</w:t>
            </w:r>
          </w:p>
        </w:tc>
        <w:tc>
          <w:tcPr>
            <w:tcW w:w="794" w:type="dxa"/>
            <w:vAlign w:val="center"/>
          </w:tcPr>
          <w:p>
            <w:pPr>
              <w:spacing w:line="300" w:lineRule="auto"/>
              <w:jc w:val="center"/>
              <w:rPr>
                <w:rFonts w:ascii="宋体"/>
                <w:szCs w:val="21"/>
              </w:rPr>
            </w:pPr>
          </w:p>
        </w:tc>
        <w:tc>
          <w:tcPr>
            <w:tcW w:w="794" w:type="dxa"/>
            <w:vAlign w:val="center"/>
          </w:tcPr>
          <w:p>
            <w:pPr>
              <w:spacing w:line="300" w:lineRule="auto"/>
              <w:jc w:val="center"/>
              <w:rPr>
                <w:rFonts w:ascii="宋体" w:hAnsi="宋体"/>
                <w:szCs w:val="21"/>
              </w:rPr>
            </w:pPr>
            <w:r>
              <w:rPr>
                <w:rFonts w:ascii="宋体" w:hAnsi="宋体"/>
                <w:szCs w:val="21"/>
              </w:rPr>
              <w:t>1</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74" w:type="dxa"/>
            <w:gridSpan w:val="3"/>
            <w:vAlign w:val="center"/>
          </w:tcPr>
          <w:p>
            <w:pPr>
              <w:spacing w:line="300" w:lineRule="auto"/>
              <w:jc w:val="center"/>
              <w:rPr>
                <w:rFonts w:ascii="宋体"/>
                <w:szCs w:val="21"/>
              </w:rPr>
            </w:pPr>
            <w:r>
              <w:rPr>
                <w:rFonts w:hint="eastAsia" w:ascii="宋体" w:hAnsi="宋体"/>
                <w:szCs w:val="21"/>
              </w:rPr>
              <w:t>社会实践（第</w:t>
            </w:r>
            <w:r>
              <w:rPr>
                <w:rFonts w:ascii="宋体" w:hAnsi="宋体"/>
                <w:szCs w:val="21"/>
              </w:rPr>
              <w:t>3</w:t>
            </w:r>
            <w:r>
              <w:rPr>
                <w:rFonts w:hint="eastAsia" w:ascii="宋体" w:hAnsi="宋体"/>
                <w:szCs w:val="21"/>
              </w:rPr>
              <w:t>学期）</w:t>
            </w:r>
          </w:p>
        </w:tc>
        <w:tc>
          <w:tcPr>
            <w:tcW w:w="794" w:type="dxa"/>
            <w:vAlign w:val="center"/>
          </w:tcPr>
          <w:p>
            <w:pPr>
              <w:spacing w:line="300" w:lineRule="auto"/>
              <w:jc w:val="center"/>
              <w:rPr>
                <w:rFonts w:ascii="宋体"/>
                <w:szCs w:val="21"/>
              </w:rPr>
            </w:pPr>
          </w:p>
        </w:tc>
        <w:tc>
          <w:tcPr>
            <w:tcW w:w="794" w:type="dxa"/>
            <w:vAlign w:val="center"/>
          </w:tcPr>
          <w:p>
            <w:pPr>
              <w:spacing w:line="300" w:lineRule="auto"/>
              <w:jc w:val="center"/>
              <w:rPr>
                <w:rFonts w:ascii="宋体" w:hAnsi="宋体"/>
                <w:szCs w:val="21"/>
              </w:rPr>
            </w:pPr>
            <w:r>
              <w:rPr>
                <w:rFonts w:ascii="宋体" w:hAnsi="宋体"/>
                <w:szCs w:val="21"/>
              </w:rPr>
              <w:t>3</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74" w:type="dxa"/>
            <w:gridSpan w:val="3"/>
            <w:vAlign w:val="center"/>
          </w:tcPr>
          <w:p>
            <w:pPr>
              <w:spacing w:line="300" w:lineRule="auto"/>
              <w:jc w:val="center"/>
              <w:rPr>
                <w:rFonts w:ascii="宋体"/>
                <w:szCs w:val="21"/>
              </w:rPr>
            </w:pPr>
            <w:r>
              <w:rPr>
                <w:rFonts w:hint="eastAsia" w:ascii="宋体" w:hAnsi="宋体"/>
                <w:szCs w:val="21"/>
              </w:rPr>
              <w:t>毕业教育（第</w:t>
            </w:r>
            <w:r>
              <w:rPr>
                <w:rFonts w:ascii="宋体" w:hAnsi="宋体"/>
                <w:szCs w:val="21"/>
              </w:rPr>
              <w:t>4</w:t>
            </w:r>
            <w:r>
              <w:rPr>
                <w:rFonts w:hint="eastAsia" w:ascii="宋体" w:hAnsi="宋体"/>
                <w:szCs w:val="21"/>
              </w:rPr>
              <w:t>学期）</w:t>
            </w:r>
          </w:p>
        </w:tc>
        <w:tc>
          <w:tcPr>
            <w:tcW w:w="794" w:type="dxa"/>
            <w:vAlign w:val="center"/>
          </w:tcPr>
          <w:p>
            <w:pPr>
              <w:spacing w:line="300" w:lineRule="auto"/>
              <w:jc w:val="center"/>
              <w:rPr>
                <w:rFonts w:ascii="宋体"/>
                <w:szCs w:val="21"/>
              </w:rPr>
            </w:pPr>
          </w:p>
        </w:tc>
        <w:tc>
          <w:tcPr>
            <w:tcW w:w="794" w:type="dxa"/>
            <w:vAlign w:val="center"/>
          </w:tcPr>
          <w:p>
            <w:pPr>
              <w:spacing w:line="300" w:lineRule="auto"/>
              <w:jc w:val="center"/>
              <w:rPr>
                <w:rFonts w:ascii="宋体" w:hAnsi="宋体"/>
                <w:szCs w:val="21"/>
              </w:rPr>
            </w:pPr>
            <w:r>
              <w:rPr>
                <w:rFonts w:ascii="宋体" w:hAnsi="宋体"/>
                <w:szCs w:val="21"/>
              </w:rPr>
              <w:t>1</w:t>
            </w:r>
          </w:p>
        </w:tc>
        <w:tc>
          <w:tcPr>
            <w:tcW w:w="553" w:type="dxa"/>
            <w:vAlign w:val="center"/>
          </w:tcPr>
          <w:p>
            <w:pPr>
              <w:spacing w:line="300" w:lineRule="auto"/>
              <w:jc w:val="center"/>
              <w:rPr>
                <w:rFonts w:ascii="宋体" w:hAnsi="宋体"/>
                <w:szCs w:val="21"/>
              </w:rPr>
            </w:pPr>
          </w:p>
        </w:tc>
        <w:tc>
          <w:tcPr>
            <w:tcW w:w="588" w:type="dxa"/>
            <w:vAlign w:val="center"/>
          </w:tcPr>
          <w:p>
            <w:pPr>
              <w:spacing w:line="300" w:lineRule="auto"/>
              <w:jc w:val="center"/>
              <w:rPr>
                <w:rFonts w:ascii="宋体" w:hAnsi="宋体"/>
                <w:szCs w:val="21"/>
              </w:rPr>
            </w:pPr>
          </w:p>
        </w:tc>
        <w:tc>
          <w:tcPr>
            <w:tcW w:w="708" w:type="dxa"/>
            <w:vAlign w:val="center"/>
          </w:tcPr>
          <w:p>
            <w:pPr>
              <w:spacing w:line="300" w:lineRule="auto"/>
              <w:jc w:val="center"/>
              <w:rPr>
                <w:rFonts w:ascii="宋体" w:hAnsi="宋体"/>
                <w:szCs w:val="21"/>
              </w:rPr>
            </w:pPr>
          </w:p>
        </w:tc>
        <w:tc>
          <w:tcPr>
            <w:tcW w:w="604" w:type="dxa"/>
            <w:vAlign w:val="center"/>
          </w:tcPr>
          <w:p>
            <w:pPr>
              <w:spacing w:line="300" w:lineRule="auto"/>
              <w:jc w:val="center"/>
              <w:rPr>
                <w:rFonts w:ascii="宋体" w:hAnsi="宋体"/>
                <w:szCs w:val="21"/>
              </w:rPr>
            </w:pPr>
          </w:p>
        </w:tc>
        <w:tc>
          <w:tcPr>
            <w:tcW w:w="707" w:type="dxa"/>
            <w:vAlign w:val="center"/>
          </w:tcPr>
          <w:p>
            <w:pPr>
              <w:spacing w:line="300" w:lineRule="auto"/>
              <w:jc w:val="center"/>
              <w:rPr>
                <w:rFonts w:ascii="宋体" w:hAnsi="宋体"/>
                <w:szCs w:val="21"/>
              </w:rPr>
            </w:pPr>
          </w:p>
        </w:tc>
        <w:tc>
          <w:tcPr>
            <w:tcW w:w="633" w:type="dxa"/>
            <w:vAlign w:val="center"/>
          </w:tcPr>
          <w:p>
            <w:pPr>
              <w:spacing w:line="300" w:lineRule="auto"/>
              <w:jc w:val="center"/>
              <w:rPr>
                <w:rFonts w:ascii="宋体" w:hAnsi="宋体"/>
                <w:szCs w:val="21"/>
              </w:rPr>
            </w:pPr>
          </w:p>
        </w:tc>
      </w:tr>
    </w:tbl>
    <w:p>
      <w:pPr>
        <w:spacing w:line="360" w:lineRule="exact"/>
        <w:rPr>
          <w:rFonts w:ascii="宋体"/>
          <w:color w:val="000000"/>
          <w:szCs w:val="21"/>
        </w:rPr>
      </w:pPr>
    </w:p>
    <w:p>
      <w:pPr>
        <w:autoSpaceDE w:val="0"/>
        <w:autoSpaceDN w:val="0"/>
        <w:adjustRightInd w:val="0"/>
        <w:spacing w:line="360" w:lineRule="exact"/>
        <w:ind w:firstLine="480" w:firstLineChars="200"/>
        <w:outlineLvl w:val="1"/>
        <w:rPr>
          <w:rFonts w:ascii="宋体"/>
          <w:sz w:val="24"/>
        </w:rPr>
      </w:pPr>
      <w:r>
        <w:rPr>
          <w:rFonts w:hint="eastAsia" w:ascii="宋体" w:hAnsi="宋体"/>
          <w:sz w:val="24"/>
        </w:rPr>
        <w:t>（三）课程教学内容与要求</w:t>
      </w:r>
    </w:p>
    <w:p>
      <w:pPr>
        <w:overflowPunct w:val="0"/>
        <w:adjustRightInd w:val="0"/>
        <w:spacing w:line="360" w:lineRule="exact"/>
        <w:ind w:firstLine="480" w:firstLineChars="200"/>
        <w:rPr>
          <w:rFonts w:ascii="宋体"/>
          <w:sz w:val="24"/>
        </w:rPr>
      </w:pPr>
      <w:r>
        <w:rPr>
          <w:rFonts w:hint="eastAsia" w:ascii="宋体" w:hAnsi="宋体"/>
          <w:sz w:val="24"/>
        </w:rPr>
        <w:t>主要包括公共基础课程（含素质教育课程）和专业（技能）课程。公共基础课程应准确描述各门课程的课程目标、主要内容和教学要求，落实国家有关规定和要求；专业（技能）课程应准确描述各门课程的课程目标、主要内容和教学要求，增强可操作性。</w:t>
      </w:r>
    </w:p>
    <w:p>
      <w:pPr>
        <w:spacing w:line="360" w:lineRule="exact"/>
        <w:ind w:firstLine="480" w:firstLineChars="200"/>
        <w:outlineLvl w:val="2"/>
        <w:rPr>
          <w:rFonts w:ascii="宋体"/>
          <w:sz w:val="24"/>
        </w:rPr>
      </w:pPr>
      <w:r>
        <w:rPr>
          <w:rFonts w:ascii="宋体" w:hAnsi="宋体"/>
          <w:sz w:val="24"/>
        </w:rPr>
        <w:t>1</w:t>
      </w:r>
      <w:r>
        <w:rPr>
          <w:rFonts w:hint="eastAsia" w:ascii="宋体" w:hAnsi="宋体"/>
          <w:sz w:val="24"/>
        </w:rPr>
        <w:t>、公共必修课</w:t>
      </w:r>
    </w:p>
    <w:p>
      <w:pPr>
        <w:spacing w:line="360" w:lineRule="exact"/>
        <w:ind w:firstLine="420" w:firstLineChars="200"/>
        <w:outlineLvl w:val="2"/>
        <w:rPr>
          <w:rFonts w:ascii="宋体"/>
          <w:szCs w:val="21"/>
        </w:rPr>
      </w:pPr>
      <w:r>
        <w:rPr>
          <w:rFonts w:hint="eastAsia" w:ascii="宋体" w:hAnsi="宋体"/>
          <w:szCs w:val="21"/>
        </w:rPr>
        <w:t>（</w:t>
      </w:r>
      <w:r>
        <w:rPr>
          <w:rFonts w:ascii="宋体" w:hAnsi="宋体"/>
          <w:szCs w:val="21"/>
        </w:rPr>
        <w:t>1</w:t>
      </w:r>
      <w:r>
        <w:rPr>
          <w:rFonts w:hint="eastAsia" w:ascii="宋体" w:hAnsi="宋体"/>
          <w:szCs w:val="21"/>
        </w:rPr>
        <w:t>）思想政治第</w:t>
      </w:r>
      <w:r>
        <w:rPr>
          <w:rFonts w:ascii="宋体" w:hAnsi="宋体"/>
          <w:szCs w:val="21"/>
        </w:rPr>
        <w:t>1</w:t>
      </w:r>
      <w:r>
        <w:rPr>
          <w:rFonts w:hint="eastAsia" w:ascii="宋体" w:hAnsi="宋体"/>
          <w:szCs w:val="21"/>
        </w:rPr>
        <w:t>～</w:t>
      </w:r>
      <w:r>
        <w:rPr>
          <w:rFonts w:ascii="宋体" w:hAnsi="宋体"/>
          <w:szCs w:val="21"/>
        </w:rPr>
        <w:t>4</w:t>
      </w:r>
      <w:r>
        <w:rPr>
          <w:rFonts w:hint="eastAsia" w:ascii="宋体" w:hAnsi="宋体"/>
          <w:szCs w:val="21"/>
        </w:rPr>
        <w:t>学期（</w:t>
      </w:r>
      <w:r>
        <w:rPr>
          <w:rFonts w:ascii="宋体" w:hAnsi="宋体"/>
          <w:szCs w:val="21"/>
        </w:rPr>
        <w:t>216</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0"/>
        <w:gridCol w:w="4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学习目标：</w:t>
            </w:r>
          </w:p>
          <w:p>
            <w:pPr>
              <w:autoSpaceDE w:val="0"/>
              <w:autoSpaceDN w:val="0"/>
              <w:adjustRightInd w:val="0"/>
              <w:spacing w:line="240" w:lineRule="exact"/>
              <w:ind w:firstLine="420" w:firstLineChars="200"/>
              <w:rPr>
                <w:rFonts w:ascii="宋体"/>
                <w:kern w:val="0"/>
                <w:szCs w:val="21"/>
              </w:rPr>
            </w:pPr>
            <w:r>
              <w:rPr>
                <w:rFonts w:hint="eastAsia" w:ascii="宋体" w:hAnsi="宋体"/>
                <w:szCs w:val="21"/>
              </w:rPr>
              <w:t>引导学生树立正确的世界观、人生观、价值观和社会主义的道德观、法制观；培养良好的思想品德，进一步培养学生独立思考和解决实际问题的能力；提高对社会主义国家的认同感、使命感和责任感。通过实践教学，促使学生把学习科学理论与专业知识结合起来，把书本知识与投身社会实践结合起来，使学生逐步成为能自我提高修养、能做出正确的道德判断和道德评价的独立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460"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autoSpaceDE w:val="0"/>
              <w:autoSpaceDN w:val="0"/>
              <w:adjustRightInd w:val="0"/>
              <w:spacing w:line="240" w:lineRule="exact"/>
              <w:ind w:firstLine="420" w:firstLineChars="200"/>
              <w:rPr>
                <w:rFonts w:ascii="宋体"/>
                <w:kern w:val="0"/>
                <w:szCs w:val="21"/>
              </w:rPr>
            </w:pPr>
            <w:r>
              <w:rPr>
                <w:rFonts w:hint="eastAsia" w:ascii="宋体" w:hAnsi="宋体"/>
                <w:szCs w:val="21"/>
              </w:rPr>
              <w:t>学习内容为《中等职业学校德育课程教学大纲》规定的四门必修课程：《职业生涯规划》、《职业道德与法律》、《经济政治与社会》、《哲学与人生》。根据课程教学大纲和学生成长与发展的实际需求，对四门必修课程内容进行了必要的整合。通过对中职生的理想信念教育、爱国主义和民族精神的教育，使学生了解到自身的时代特点，促使他们尽快适应中职生活，自觉培养良好的学风，认清当代学生的历史使命，明确成才的目标。通过对学生的道德和法律规范的教育，使学生明确努力践行社会主义的道德，遵守法律规范的重要性和必要性。</w:t>
            </w:r>
          </w:p>
        </w:tc>
        <w:tc>
          <w:tcPr>
            <w:tcW w:w="4272"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ind w:firstLine="420" w:firstLineChars="200"/>
              <w:jc w:val="left"/>
              <w:rPr>
                <w:rFonts w:ascii="宋体"/>
                <w:kern w:val="0"/>
                <w:szCs w:val="21"/>
              </w:rPr>
            </w:pPr>
            <w:r>
              <w:rPr>
                <w:rFonts w:hint="eastAsia" w:ascii="宋体" w:hAnsi="宋体"/>
                <w:kern w:val="0"/>
                <w:szCs w:val="21"/>
              </w:rPr>
              <w:t>第一、增加实践教学，提高学生兴趣。</w:t>
            </w:r>
          </w:p>
          <w:p>
            <w:pPr>
              <w:autoSpaceDE w:val="0"/>
              <w:autoSpaceDN w:val="0"/>
              <w:adjustRightInd w:val="0"/>
              <w:spacing w:line="240" w:lineRule="exact"/>
              <w:ind w:firstLine="420" w:firstLineChars="200"/>
              <w:jc w:val="left"/>
              <w:rPr>
                <w:rFonts w:ascii="宋体"/>
                <w:kern w:val="0"/>
                <w:szCs w:val="21"/>
              </w:rPr>
            </w:pPr>
            <w:r>
              <w:rPr>
                <w:rFonts w:hint="eastAsia" w:ascii="宋体" w:hAnsi="宋体"/>
                <w:kern w:val="0"/>
                <w:szCs w:val="21"/>
              </w:rPr>
              <w:t>第二、改变传统教学手段，采用多媒体等现代化教学手段。</w:t>
            </w:r>
          </w:p>
          <w:p>
            <w:pPr>
              <w:autoSpaceDE w:val="0"/>
              <w:autoSpaceDN w:val="0"/>
              <w:adjustRightInd w:val="0"/>
              <w:spacing w:line="240" w:lineRule="exact"/>
              <w:ind w:firstLine="420" w:firstLineChars="200"/>
              <w:jc w:val="left"/>
              <w:rPr>
                <w:rFonts w:ascii="宋体"/>
                <w:kern w:val="0"/>
                <w:szCs w:val="21"/>
              </w:rPr>
            </w:pPr>
            <w:r>
              <w:rPr>
                <w:rFonts w:hint="eastAsia" w:ascii="宋体" w:hAnsi="宋体"/>
                <w:kern w:val="0"/>
                <w:szCs w:val="21"/>
              </w:rPr>
              <w:t>第三、突出我校职业教育特色，在教学中突出职业道德教育及相关行业法规和案例分析进行。</w:t>
            </w:r>
          </w:p>
          <w:p>
            <w:pPr>
              <w:autoSpaceDE w:val="0"/>
              <w:autoSpaceDN w:val="0"/>
              <w:adjustRightInd w:val="0"/>
              <w:spacing w:line="240" w:lineRule="exact"/>
              <w:ind w:firstLine="420" w:firstLineChars="200"/>
              <w:jc w:val="left"/>
              <w:rPr>
                <w:rFonts w:ascii="宋体"/>
                <w:kern w:val="0"/>
                <w:szCs w:val="21"/>
              </w:rPr>
            </w:pPr>
            <w:r>
              <w:rPr>
                <w:rFonts w:hint="eastAsia" w:ascii="宋体" w:hAnsi="宋体"/>
                <w:kern w:val="0"/>
                <w:szCs w:val="21"/>
              </w:rPr>
              <w:t>第四、促进中等职业学校提升人才培养质量</w:t>
            </w:r>
            <w:r>
              <w:rPr>
                <w:rFonts w:ascii="宋体" w:hAnsi="宋体"/>
                <w:kern w:val="0"/>
                <w:szCs w:val="21"/>
              </w:rPr>
              <w:t>;</w:t>
            </w:r>
            <w:r>
              <w:rPr>
                <w:rFonts w:hint="eastAsia" w:ascii="宋体" w:hAnsi="宋体"/>
                <w:kern w:val="0"/>
                <w:szCs w:val="21"/>
              </w:rPr>
              <w:t>坚持职业教育教学改革与高校招生改革配套推进，满足学生就业、升学不同发展需求。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课程考核与评价：</w:t>
            </w:r>
          </w:p>
          <w:p>
            <w:pPr>
              <w:autoSpaceDE w:val="0"/>
              <w:autoSpaceDN w:val="0"/>
              <w:adjustRightInd w:val="0"/>
              <w:spacing w:line="240" w:lineRule="exact"/>
              <w:ind w:firstLine="420" w:firstLineChars="200"/>
              <w:rPr>
                <w:rFonts w:ascii="宋体"/>
                <w:kern w:val="0"/>
                <w:szCs w:val="21"/>
              </w:rPr>
            </w:pPr>
            <w:r>
              <w:rPr>
                <w:rFonts w:hint="eastAsia" w:ascii="宋体" w:hAnsi="宋体"/>
                <w:szCs w:val="21"/>
              </w:rPr>
              <w:t>考查课程综合成绩由平时成绩与期末成绩构成，其中平时成绩不少于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；平时成绩可以由出勤情况、课堂纪律、作业完成情况、小测成绩、学生评价、教师评价等组成，其项目数量和项目比例由任课教师自定；期末终结性考核采用闭卷考试形式。</w:t>
            </w:r>
          </w:p>
        </w:tc>
      </w:tr>
    </w:tbl>
    <w:p>
      <w:pPr>
        <w:autoSpaceDE w:val="0"/>
        <w:autoSpaceDN w:val="0"/>
        <w:adjustRightInd w:val="0"/>
        <w:spacing w:line="24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）语文第</w:t>
      </w:r>
      <w:r>
        <w:rPr>
          <w:rFonts w:ascii="宋体" w:hAnsi="宋体"/>
          <w:szCs w:val="21"/>
        </w:rPr>
        <w:t>1</w:t>
      </w:r>
      <w:r>
        <w:rPr>
          <w:rFonts w:hint="eastAsia" w:ascii="宋体" w:hAnsi="宋体"/>
          <w:szCs w:val="21"/>
        </w:rPr>
        <w:t>～</w:t>
      </w:r>
      <w:r>
        <w:rPr>
          <w:rFonts w:ascii="宋体" w:hAnsi="宋体"/>
          <w:szCs w:val="21"/>
        </w:rPr>
        <w:t>4</w:t>
      </w:r>
      <w:r>
        <w:rPr>
          <w:rFonts w:hint="eastAsia" w:ascii="宋体" w:hAnsi="宋体"/>
          <w:szCs w:val="21"/>
        </w:rPr>
        <w:t>学期（</w:t>
      </w:r>
      <w:r>
        <w:rPr>
          <w:rFonts w:ascii="宋体" w:hAnsi="宋体"/>
          <w:szCs w:val="21"/>
        </w:rPr>
        <w:t>216</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8"/>
        <w:gridCol w:w="4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学习目标：</w:t>
            </w:r>
          </w:p>
          <w:p>
            <w:pPr>
              <w:autoSpaceDE w:val="0"/>
              <w:autoSpaceDN w:val="0"/>
              <w:adjustRightInd w:val="0"/>
              <w:spacing w:line="240" w:lineRule="exact"/>
              <w:ind w:firstLine="420" w:firstLineChars="200"/>
              <w:rPr>
                <w:rFonts w:ascii="宋体"/>
                <w:kern w:val="0"/>
                <w:szCs w:val="21"/>
              </w:rPr>
            </w:pPr>
            <w:r>
              <w:rPr>
                <w:rFonts w:hint="eastAsia" w:ascii="宋体" w:hAnsi="宋体"/>
                <w:kern w:val="0"/>
                <w:szCs w:val="21"/>
              </w:rPr>
              <w:t>在九年义务教育的基础上，培养学生热爱祖国语言文字的思想情感，使学生进一步提高正确理解与运用祖国语言的能力，提高科学文化素养，以适应创业与就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r>
              <w:rPr>
                <w:rFonts w:ascii="宋体"/>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438"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tabs>
                <w:tab w:val="left" w:pos="785"/>
              </w:tabs>
              <w:spacing w:line="240" w:lineRule="exact"/>
              <w:ind w:firstLine="420" w:firstLineChars="200"/>
              <w:rPr>
                <w:rFonts w:ascii="宋体"/>
                <w:szCs w:val="21"/>
              </w:rPr>
            </w:pPr>
            <w:r>
              <w:rPr>
                <w:rFonts w:ascii="宋体" w:hAnsi="宋体"/>
                <w:szCs w:val="21"/>
              </w:rPr>
              <w:t>1</w:t>
            </w:r>
            <w:r>
              <w:rPr>
                <w:rFonts w:hint="eastAsia" w:ascii="宋体" w:hAnsi="宋体"/>
                <w:szCs w:val="21"/>
              </w:rPr>
              <w:t>、阅读与欣赏：现代文与文言文</w:t>
            </w:r>
          </w:p>
          <w:p>
            <w:pPr>
              <w:tabs>
                <w:tab w:val="left" w:pos="785"/>
              </w:tabs>
              <w:spacing w:line="240" w:lineRule="exact"/>
              <w:ind w:firstLine="420" w:firstLineChars="200"/>
              <w:rPr>
                <w:rFonts w:ascii="宋体"/>
                <w:szCs w:val="21"/>
              </w:rPr>
            </w:pPr>
            <w:r>
              <w:rPr>
                <w:rFonts w:ascii="宋体" w:hAnsi="宋体"/>
                <w:szCs w:val="21"/>
              </w:rPr>
              <w:t>2</w:t>
            </w:r>
            <w:r>
              <w:rPr>
                <w:rFonts w:hint="eastAsia" w:ascii="宋体" w:hAnsi="宋体"/>
                <w:szCs w:val="21"/>
              </w:rPr>
              <w:t>、表达与交流：口语交际、写作</w:t>
            </w:r>
          </w:p>
          <w:p>
            <w:pPr>
              <w:tabs>
                <w:tab w:val="left" w:pos="785"/>
              </w:tabs>
              <w:spacing w:line="240" w:lineRule="exact"/>
              <w:ind w:firstLine="420" w:firstLineChars="200"/>
              <w:rPr>
                <w:rFonts w:ascii="宋体"/>
                <w:szCs w:val="21"/>
              </w:rPr>
            </w:pPr>
            <w:r>
              <w:rPr>
                <w:rFonts w:ascii="宋体" w:hAnsi="宋体"/>
                <w:szCs w:val="21"/>
              </w:rPr>
              <w:t>3</w:t>
            </w:r>
            <w:r>
              <w:rPr>
                <w:rFonts w:hint="eastAsia" w:ascii="宋体" w:hAnsi="宋体"/>
                <w:szCs w:val="21"/>
              </w:rPr>
              <w:t>、语文综合实践活动</w:t>
            </w:r>
          </w:p>
        </w:tc>
        <w:tc>
          <w:tcPr>
            <w:tcW w:w="4294"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1</w:t>
            </w:r>
            <w:r>
              <w:rPr>
                <w:rFonts w:hint="eastAsia" w:ascii="宋体" w:hAnsi="宋体"/>
                <w:kern w:val="0"/>
                <w:szCs w:val="21"/>
              </w:rPr>
              <w:t>、教师要加强学习和研究，努力促进专业发展</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2</w:t>
            </w:r>
            <w:r>
              <w:rPr>
                <w:rFonts w:hint="eastAsia" w:ascii="宋体" w:hAnsi="宋体"/>
                <w:kern w:val="0"/>
                <w:szCs w:val="21"/>
              </w:rPr>
              <w:t>、了解中等职业学校学生特点，激发学生学习语文的兴趣</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3</w:t>
            </w:r>
            <w:r>
              <w:rPr>
                <w:rFonts w:hint="eastAsia" w:ascii="宋体" w:hAnsi="宋体"/>
                <w:kern w:val="0"/>
                <w:szCs w:val="21"/>
              </w:rPr>
              <w:t>、重视语文课程的育人功能，促进学生整体素质的提高</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4</w:t>
            </w:r>
            <w:r>
              <w:rPr>
                <w:rFonts w:hint="eastAsia" w:ascii="宋体" w:hAnsi="宋体"/>
                <w:kern w:val="0"/>
                <w:szCs w:val="21"/>
              </w:rPr>
              <w:t>、积极开发和利用语文课程资源，加强语文实践，提高学生运用语文的能力</w:t>
            </w:r>
            <w:r>
              <w:rPr>
                <w:rFonts w:ascii="宋体"/>
                <w:kern w:val="0"/>
                <w:szCs w:val="21"/>
              </w:rPr>
              <w:t> </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5</w:t>
            </w:r>
            <w:r>
              <w:rPr>
                <w:rFonts w:hint="eastAsia" w:ascii="宋体" w:hAnsi="宋体"/>
                <w:kern w:val="0"/>
                <w:szCs w:val="21"/>
              </w:rPr>
              <w:t>、恰当使用现代教育技术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课程考核与评价：</w:t>
            </w:r>
          </w:p>
          <w:p>
            <w:pPr>
              <w:tabs>
                <w:tab w:val="left" w:pos="630"/>
                <w:tab w:val="left" w:pos="1050"/>
              </w:tabs>
              <w:spacing w:line="240" w:lineRule="exact"/>
              <w:ind w:firstLine="420" w:firstLineChars="200"/>
              <w:rPr>
                <w:rFonts w:ascii="宋体"/>
                <w:szCs w:val="21"/>
              </w:rPr>
            </w:pPr>
            <w:r>
              <w:rPr>
                <w:rFonts w:hint="eastAsia" w:ascii="宋体" w:hAnsi="宋体"/>
                <w:szCs w:val="21"/>
              </w:rPr>
              <w:t>考试课程综合成绩由平时成绩与期末成绩构成，其中平时成绩不少于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；平时成绩可以由出勤情况、课堂纪律、作业完成情况、小测成绩、学生评价、教师评价等组成，其项目数量和项目比例由任课教师自定；期末终结性考核应采用闭卷形式考试。</w:t>
            </w:r>
          </w:p>
        </w:tc>
      </w:tr>
    </w:tbl>
    <w:p>
      <w:pPr>
        <w:tabs>
          <w:tab w:val="left" w:pos="630"/>
          <w:tab w:val="left" w:pos="1050"/>
        </w:tabs>
        <w:spacing w:line="240" w:lineRule="exact"/>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）数学第</w:t>
      </w:r>
      <w:r>
        <w:rPr>
          <w:rFonts w:ascii="宋体" w:hAnsi="宋体"/>
          <w:szCs w:val="21"/>
        </w:rPr>
        <w:t>1</w:t>
      </w:r>
      <w:r>
        <w:rPr>
          <w:rFonts w:hint="eastAsia" w:ascii="宋体" w:hAnsi="宋体"/>
          <w:szCs w:val="21"/>
        </w:rPr>
        <w:t>～</w:t>
      </w:r>
      <w:r>
        <w:rPr>
          <w:rFonts w:ascii="宋体" w:hAnsi="宋体"/>
          <w:szCs w:val="21"/>
        </w:rPr>
        <w:t>4</w:t>
      </w:r>
      <w:r>
        <w:rPr>
          <w:rFonts w:hint="eastAsia" w:ascii="宋体" w:hAnsi="宋体"/>
          <w:szCs w:val="21"/>
        </w:rPr>
        <w:t>学期（</w:t>
      </w:r>
      <w:r>
        <w:rPr>
          <w:rFonts w:ascii="宋体" w:hAnsi="宋体"/>
          <w:szCs w:val="21"/>
        </w:rPr>
        <w:t>216</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8"/>
        <w:gridCol w:w="4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学习目标：</w:t>
            </w:r>
          </w:p>
          <w:p>
            <w:pPr>
              <w:autoSpaceDE w:val="0"/>
              <w:autoSpaceDN w:val="0"/>
              <w:adjustRightInd w:val="0"/>
              <w:spacing w:line="240" w:lineRule="exact"/>
              <w:ind w:firstLine="420" w:firstLineChars="200"/>
              <w:rPr>
                <w:rFonts w:ascii="宋体"/>
                <w:kern w:val="0"/>
                <w:szCs w:val="21"/>
              </w:rPr>
            </w:pPr>
            <w:r>
              <w:rPr>
                <w:rFonts w:hint="eastAsia" w:ascii="宋体" w:hAnsi="宋体"/>
                <w:kern w:val="0"/>
                <w:szCs w:val="21"/>
              </w:rPr>
              <w:t>在九年义务教育基础上，使学生进一步学习并掌握职业岗位和生活中所必要的数学基础知识。培养学生的计算技能、计算工具使用技能和数据处理技能，培养学生的观察能力、空间想象能力、分析与解决问题能力和数学思维能力。引导学生逐步养成良好的学习习惯、实践意识、创新意识和实事求是的科学态度，提高学生就业能力与创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438"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tabs>
                <w:tab w:val="left" w:pos="785"/>
              </w:tabs>
              <w:spacing w:line="240" w:lineRule="exact"/>
              <w:ind w:firstLine="420" w:firstLineChars="200"/>
              <w:rPr>
                <w:rFonts w:ascii="宋体"/>
                <w:szCs w:val="21"/>
              </w:rPr>
            </w:pPr>
            <w:r>
              <w:rPr>
                <w:rFonts w:hint="eastAsia" w:ascii="宋体" w:hAnsi="宋体"/>
                <w:szCs w:val="21"/>
              </w:rPr>
              <w:t>在初中数学基础上，使学生学好从事社会主义现代化建设和继续学习所必需的代数、三角、几何和概率统计的基础知识，进一步培养学生的基本运算能力、基本计算工具使用能力、空间想像能力、数形结合能力、思维能力和简单实际应用能力。通过本课程的学习，提高学生分析问题和解决问题的能力，发展学生的创新意识，进一步培养学生的科学思维方法和辩证唯物主义思想。</w:t>
            </w:r>
          </w:p>
        </w:tc>
        <w:tc>
          <w:tcPr>
            <w:tcW w:w="4294"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1</w:t>
            </w:r>
            <w:r>
              <w:rPr>
                <w:rFonts w:hint="eastAsia" w:ascii="宋体" w:hAnsi="宋体"/>
                <w:kern w:val="0"/>
                <w:szCs w:val="21"/>
              </w:rPr>
              <w:t>、教师要加强学习和研究，努力促进专业发展</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2</w:t>
            </w:r>
            <w:r>
              <w:rPr>
                <w:rFonts w:hint="eastAsia" w:ascii="宋体" w:hAnsi="宋体"/>
                <w:kern w:val="0"/>
                <w:szCs w:val="21"/>
              </w:rPr>
              <w:t>、了解中等职业学校学生特点，激发学生学习数学的兴趣</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3</w:t>
            </w:r>
            <w:r>
              <w:rPr>
                <w:rFonts w:hint="eastAsia" w:ascii="宋体" w:hAnsi="宋体"/>
                <w:kern w:val="0"/>
                <w:szCs w:val="21"/>
              </w:rPr>
              <w:t>、积极开发和利用数学课程资源，加强教学方法的探索，提高学生运用数学的能力</w:t>
            </w:r>
            <w:r>
              <w:rPr>
                <w:rFonts w:ascii="宋体"/>
                <w:kern w:val="0"/>
                <w:szCs w:val="21"/>
              </w:rPr>
              <w:t> </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4</w:t>
            </w:r>
            <w:r>
              <w:rPr>
                <w:rFonts w:hint="eastAsia" w:ascii="宋体" w:hAnsi="宋体"/>
                <w:kern w:val="0"/>
                <w:szCs w:val="21"/>
              </w:rPr>
              <w:t>、恰当使用现代教育媒体技术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课程考核与评价：</w:t>
            </w:r>
          </w:p>
          <w:p>
            <w:pPr>
              <w:tabs>
                <w:tab w:val="left" w:pos="630"/>
                <w:tab w:val="left" w:pos="1050"/>
              </w:tabs>
              <w:spacing w:line="240" w:lineRule="exact"/>
              <w:ind w:firstLine="420" w:firstLineChars="200"/>
              <w:rPr>
                <w:rFonts w:ascii="宋体"/>
                <w:szCs w:val="21"/>
              </w:rPr>
            </w:pPr>
            <w:r>
              <w:rPr>
                <w:rFonts w:hint="eastAsia" w:ascii="宋体" w:hAnsi="宋体"/>
                <w:szCs w:val="21"/>
              </w:rPr>
              <w:t>考试课程综合成绩由平时成绩与期末成绩构成，其中平时成绩不少于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；平时成绩可以由出勤情况、课堂纪律、作业完成情况、小测成绩、学生评价、教师评价等组成，其项目数量和项目比例由任课教师自定；期末终结性考核应采用闭卷形式考试。</w:t>
            </w:r>
          </w:p>
        </w:tc>
      </w:tr>
    </w:tbl>
    <w:p>
      <w:pPr>
        <w:tabs>
          <w:tab w:val="left" w:pos="630"/>
          <w:tab w:val="left" w:pos="1050"/>
        </w:tabs>
        <w:spacing w:line="240" w:lineRule="exact"/>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）英语第</w:t>
      </w:r>
      <w:r>
        <w:rPr>
          <w:rFonts w:ascii="宋体" w:hAnsi="宋体"/>
          <w:szCs w:val="21"/>
        </w:rPr>
        <w:t>1</w:t>
      </w:r>
      <w:r>
        <w:rPr>
          <w:rFonts w:hint="eastAsia" w:ascii="宋体" w:hAnsi="宋体"/>
          <w:szCs w:val="21"/>
        </w:rPr>
        <w:t>～</w:t>
      </w:r>
      <w:r>
        <w:rPr>
          <w:rFonts w:ascii="宋体" w:hAnsi="宋体"/>
          <w:szCs w:val="21"/>
        </w:rPr>
        <w:t>4</w:t>
      </w:r>
      <w:r>
        <w:rPr>
          <w:rFonts w:hint="eastAsia" w:ascii="宋体" w:hAnsi="宋体"/>
          <w:szCs w:val="21"/>
        </w:rPr>
        <w:t>学期（</w:t>
      </w:r>
      <w:r>
        <w:rPr>
          <w:rFonts w:ascii="宋体" w:hAnsi="宋体"/>
          <w:szCs w:val="21"/>
        </w:rPr>
        <w:t>216</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8"/>
        <w:gridCol w:w="4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tabs>
                <w:tab w:val="left" w:pos="630"/>
                <w:tab w:val="left" w:pos="1050"/>
              </w:tabs>
              <w:spacing w:line="240" w:lineRule="exact"/>
              <w:ind w:firstLine="420" w:firstLineChars="200"/>
              <w:rPr>
                <w:rFonts w:ascii="宋体"/>
                <w:szCs w:val="21"/>
              </w:rPr>
            </w:pPr>
            <w:r>
              <w:rPr>
                <w:rFonts w:hint="eastAsia" w:ascii="宋体" w:hAnsi="宋体"/>
                <w:szCs w:val="21"/>
              </w:rPr>
              <w:t>学习目标：</w:t>
            </w:r>
          </w:p>
          <w:p>
            <w:pPr>
              <w:tabs>
                <w:tab w:val="left" w:pos="630"/>
                <w:tab w:val="left" w:pos="1050"/>
              </w:tabs>
              <w:spacing w:line="240" w:lineRule="exact"/>
              <w:ind w:firstLine="420" w:firstLineChars="200"/>
              <w:rPr>
                <w:rFonts w:ascii="宋体"/>
                <w:szCs w:val="21"/>
              </w:rPr>
            </w:pPr>
            <w:r>
              <w:rPr>
                <w:rFonts w:hint="eastAsia" w:ascii="宋体" w:hAnsi="宋体"/>
                <w:szCs w:val="21"/>
              </w:rPr>
              <w:t>中等职业学校英语课程要在九年义务教育基础上，帮助学生进一步学习英语基础知识，培养听、说、读、写等语言技能，初步形成职场英语的应用能力；激发和培养学生学习英语的兴趣，提高学生学习的自信心，帮助学生掌握学习策略，养成良好的学习习惯，提高自主学习能力；引导学生了解、认识中西方文化差异，培养高尚的情感、态度和价值观。</w:t>
            </w:r>
            <w:r>
              <w:rPr>
                <w:rFonts w:asci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438"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tabs>
                <w:tab w:val="left" w:pos="785"/>
              </w:tabs>
              <w:spacing w:line="240" w:lineRule="exact"/>
              <w:ind w:firstLine="420" w:firstLineChars="200"/>
              <w:rPr>
                <w:rFonts w:ascii="宋体"/>
                <w:szCs w:val="21"/>
              </w:rPr>
            </w:pPr>
            <w:r>
              <w:rPr>
                <w:rFonts w:ascii="宋体" w:hAnsi="宋体"/>
                <w:szCs w:val="21"/>
              </w:rPr>
              <w:t>1</w:t>
            </w:r>
            <w:r>
              <w:rPr>
                <w:rFonts w:hint="eastAsia" w:ascii="宋体" w:hAnsi="宋体"/>
                <w:szCs w:val="21"/>
              </w:rPr>
              <w:t>、语音</w:t>
            </w:r>
          </w:p>
          <w:p>
            <w:pPr>
              <w:tabs>
                <w:tab w:val="left" w:pos="785"/>
              </w:tabs>
              <w:spacing w:line="240" w:lineRule="exact"/>
              <w:ind w:firstLine="420" w:firstLineChars="200"/>
              <w:rPr>
                <w:rFonts w:ascii="宋体"/>
                <w:szCs w:val="21"/>
              </w:rPr>
            </w:pPr>
            <w:r>
              <w:rPr>
                <w:rFonts w:ascii="宋体" w:hAnsi="宋体"/>
                <w:szCs w:val="21"/>
              </w:rPr>
              <w:t>2</w:t>
            </w:r>
            <w:r>
              <w:rPr>
                <w:rFonts w:hint="eastAsia" w:ascii="宋体" w:hAnsi="宋体"/>
                <w:szCs w:val="21"/>
              </w:rPr>
              <w:t>、交际功能</w:t>
            </w:r>
          </w:p>
          <w:p>
            <w:pPr>
              <w:tabs>
                <w:tab w:val="left" w:pos="785"/>
              </w:tabs>
              <w:spacing w:line="240" w:lineRule="exact"/>
              <w:ind w:firstLine="420" w:firstLineChars="200"/>
              <w:rPr>
                <w:rFonts w:ascii="宋体"/>
                <w:szCs w:val="21"/>
              </w:rPr>
            </w:pPr>
            <w:r>
              <w:rPr>
                <w:rFonts w:ascii="宋体" w:hAnsi="宋体"/>
                <w:szCs w:val="21"/>
              </w:rPr>
              <w:t>3</w:t>
            </w:r>
            <w:r>
              <w:rPr>
                <w:rFonts w:hint="eastAsia" w:ascii="宋体" w:hAnsi="宋体"/>
                <w:szCs w:val="21"/>
              </w:rPr>
              <w:t>、话题</w:t>
            </w:r>
          </w:p>
          <w:p>
            <w:pPr>
              <w:tabs>
                <w:tab w:val="left" w:pos="785"/>
              </w:tabs>
              <w:spacing w:line="240" w:lineRule="exact"/>
              <w:ind w:firstLine="420" w:firstLineChars="200"/>
              <w:rPr>
                <w:rFonts w:ascii="宋体"/>
                <w:szCs w:val="21"/>
              </w:rPr>
            </w:pPr>
            <w:r>
              <w:rPr>
                <w:rFonts w:ascii="宋体" w:hAnsi="宋体"/>
                <w:szCs w:val="21"/>
              </w:rPr>
              <w:t>4</w:t>
            </w:r>
            <w:r>
              <w:rPr>
                <w:rFonts w:hint="eastAsia" w:ascii="宋体" w:hAnsi="宋体"/>
                <w:szCs w:val="21"/>
              </w:rPr>
              <w:t>、语法</w:t>
            </w:r>
          </w:p>
          <w:p>
            <w:pPr>
              <w:tabs>
                <w:tab w:val="left" w:pos="785"/>
              </w:tabs>
              <w:spacing w:line="240" w:lineRule="exact"/>
              <w:ind w:firstLine="420" w:firstLineChars="200"/>
              <w:rPr>
                <w:rFonts w:ascii="宋体"/>
                <w:szCs w:val="21"/>
              </w:rPr>
            </w:pPr>
          </w:p>
        </w:tc>
        <w:tc>
          <w:tcPr>
            <w:tcW w:w="4294"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ind w:firstLine="420" w:firstLineChars="200"/>
              <w:jc w:val="left"/>
              <w:rPr>
                <w:rFonts w:ascii="宋体"/>
                <w:kern w:val="0"/>
                <w:szCs w:val="21"/>
              </w:rPr>
            </w:pPr>
            <w:r>
              <w:rPr>
                <w:rFonts w:hint="eastAsia" w:ascii="宋体" w:hAnsi="宋体"/>
                <w:kern w:val="0"/>
                <w:szCs w:val="21"/>
              </w:rPr>
              <w:t>本课程的教学内容由基础模块、职业模块和拓展模块三个部分构成。</w:t>
            </w:r>
            <w:r>
              <w:rPr>
                <w:rFonts w:ascii="宋体"/>
                <w:kern w:val="0"/>
                <w:szCs w:val="21"/>
              </w:rPr>
              <w:t> </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1</w:t>
            </w:r>
            <w:r>
              <w:rPr>
                <w:rFonts w:hint="eastAsia" w:ascii="宋体" w:hAnsi="宋体"/>
                <w:kern w:val="0"/>
                <w:szCs w:val="21"/>
              </w:rPr>
              <w:t>、基础模块是各专业学生必修的基础性内容。</w:t>
            </w:r>
            <w:r>
              <w:rPr>
                <w:rFonts w:ascii="宋体"/>
                <w:kern w:val="0"/>
                <w:szCs w:val="21"/>
              </w:rPr>
              <w:t> </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2</w:t>
            </w:r>
            <w:r>
              <w:rPr>
                <w:rFonts w:hint="eastAsia" w:ascii="宋体" w:hAnsi="宋体"/>
                <w:kern w:val="0"/>
                <w:szCs w:val="21"/>
              </w:rPr>
              <w:t>、职业模块是适应学生学习相关专业需要的限定选修内容。</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3</w:t>
            </w:r>
            <w:r>
              <w:rPr>
                <w:rFonts w:hint="eastAsia" w:ascii="宋体" w:hAnsi="宋体"/>
                <w:kern w:val="0"/>
                <w:szCs w:val="21"/>
              </w:rPr>
              <w:t>、拓展模块是满足学生个性发展和继续学习需要的任意选修内容。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课程考核与评价：</w:t>
            </w:r>
          </w:p>
          <w:p>
            <w:pPr>
              <w:tabs>
                <w:tab w:val="left" w:pos="630"/>
                <w:tab w:val="left" w:pos="1050"/>
              </w:tabs>
              <w:spacing w:line="240" w:lineRule="exact"/>
              <w:ind w:firstLine="420" w:firstLineChars="200"/>
              <w:rPr>
                <w:rFonts w:ascii="宋体"/>
                <w:szCs w:val="21"/>
              </w:rPr>
            </w:pPr>
            <w:r>
              <w:rPr>
                <w:rFonts w:hint="eastAsia" w:ascii="宋体" w:hAnsi="宋体"/>
                <w:szCs w:val="21"/>
              </w:rPr>
              <w:t>考试课程综合成绩由平时成绩与期末成绩构成，其中平时成绩不少于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；平时成绩可以由出勤情况、课堂纪律、作业完成情况、小测成绩、学生评价、教师评价等组成，其项目数量和项目比例由任课教师自定；期末终结性考核应采用闭卷形式考试。</w:t>
            </w:r>
          </w:p>
        </w:tc>
      </w:tr>
    </w:tbl>
    <w:p>
      <w:pPr>
        <w:tabs>
          <w:tab w:val="left" w:pos="630"/>
          <w:tab w:val="left" w:pos="1050"/>
        </w:tabs>
        <w:spacing w:line="240" w:lineRule="exact"/>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）计算机应用基础第</w:t>
      </w:r>
      <w:r>
        <w:rPr>
          <w:rFonts w:ascii="宋体" w:hAnsi="宋体"/>
          <w:szCs w:val="21"/>
        </w:rPr>
        <w:t>1</w:t>
      </w:r>
      <w:r>
        <w:rPr>
          <w:rFonts w:hint="eastAsia" w:ascii="宋体" w:hAnsi="宋体"/>
          <w:szCs w:val="21"/>
        </w:rPr>
        <w:t>～</w:t>
      </w:r>
      <w:r>
        <w:rPr>
          <w:rFonts w:ascii="宋体" w:hAnsi="宋体"/>
          <w:szCs w:val="21"/>
        </w:rPr>
        <w:t>2</w:t>
      </w:r>
      <w:r>
        <w:rPr>
          <w:rFonts w:hint="eastAsia" w:ascii="宋体" w:hAnsi="宋体"/>
          <w:szCs w:val="21"/>
        </w:rPr>
        <w:t>学期（</w:t>
      </w:r>
      <w:r>
        <w:rPr>
          <w:rFonts w:ascii="宋体" w:hAnsi="宋体"/>
          <w:szCs w:val="21"/>
        </w:rPr>
        <w:t>144</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1"/>
        <w:gridCol w:w="4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学习目标：</w:t>
            </w:r>
          </w:p>
          <w:p>
            <w:pPr>
              <w:autoSpaceDE w:val="0"/>
              <w:autoSpaceDN w:val="0"/>
              <w:adjustRightInd w:val="0"/>
              <w:spacing w:line="240" w:lineRule="exact"/>
              <w:ind w:firstLine="420" w:firstLineChars="200"/>
              <w:rPr>
                <w:rFonts w:ascii="宋体"/>
                <w:kern w:val="0"/>
                <w:szCs w:val="21"/>
              </w:rPr>
            </w:pPr>
            <w:r>
              <w:rPr>
                <w:rFonts w:hint="eastAsia" w:ascii="宋体" w:hAnsi="宋体"/>
                <w:bCs/>
                <w:kern w:val="0"/>
                <w:szCs w:val="21"/>
              </w:rPr>
              <w:t>本课程是信息技术公共课程，要求学生掌握计算机应用及操作的基本能力，包括对信息技术、计算机硬件、软件、网络、多媒体、数据库基本知识的掌握及在</w:t>
            </w:r>
            <w:r>
              <w:rPr>
                <w:rFonts w:ascii="宋体" w:hAnsi="宋体"/>
                <w:bCs/>
                <w:kern w:val="0"/>
                <w:szCs w:val="21"/>
              </w:rPr>
              <w:t>Windows XP</w:t>
            </w:r>
            <w:r>
              <w:rPr>
                <w:rFonts w:hint="eastAsia" w:ascii="宋体" w:hAnsi="宋体"/>
                <w:bCs/>
                <w:kern w:val="0"/>
                <w:szCs w:val="21"/>
              </w:rPr>
              <w:t>操作系统环境下管理计算机资源、正确理解与使用网络资源，在学习工作中运用办公软件与数据库管理系统的基本能力。培养学生正确使用互联网络资源</w:t>
            </w:r>
            <w:r>
              <w:rPr>
                <w:rFonts w:ascii="宋体" w:hAnsi="宋体"/>
                <w:bCs/>
                <w:kern w:val="0"/>
                <w:szCs w:val="21"/>
              </w:rPr>
              <w:t xml:space="preserve">, </w:t>
            </w:r>
            <w:r>
              <w:rPr>
                <w:rFonts w:hint="eastAsia" w:ascii="宋体" w:hAnsi="宋体"/>
                <w:bCs/>
                <w:kern w:val="0"/>
                <w:szCs w:val="21"/>
              </w:rPr>
              <w:t>形成良好的使用计算机的习惯。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041"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autoSpaceDE w:val="0"/>
              <w:autoSpaceDN w:val="0"/>
              <w:adjustRightInd w:val="0"/>
              <w:spacing w:line="240" w:lineRule="exact"/>
              <w:ind w:firstLine="420" w:firstLineChars="200"/>
              <w:rPr>
                <w:rFonts w:ascii="宋体"/>
                <w:kern w:val="0"/>
                <w:szCs w:val="21"/>
              </w:rPr>
            </w:pPr>
            <w:r>
              <w:rPr>
                <w:rFonts w:hint="eastAsia" w:ascii="宋体" w:hAnsi="宋体"/>
                <w:bCs/>
                <w:kern w:val="0"/>
                <w:szCs w:val="21"/>
              </w:rPr>
              <w:t>课程教学内容，以上机操作为主，约占课程内容的</w:t>
            </w:r>
            <w:r>
              <w:rPr>
                <w:rFonts w:ascii="宋体" w:hAnsi="宋体"/>
                <w:bCs/>
                <w:kern w:val="0"/>
                <w:szCs w:val="21"/>
              </w:rPr>
              <w:t>70%</w:t>
            </w:r>
            <w:r>
              <w:rPr>
                <w:rFonts w:hint="eastAsia" w:ascii="宋体" w:hAnsi="宋体"/>
                <w:bCs/>
                <w:kern w:val="0"/>
                <w:szCs w:val="21"/>
              </w:rPr>
              <w:t>，包括</w:t>
            </w:r>
            <w:r>
              <w:rPr>
                <w:rFonts w:ascii="宋体" w:hAnsi="宋体"/>
                <w:bCs/>
                <w:kern w:val="0"/>
                <w:szCs w:val="21"/>
              </w:rPr>
              <w:t>WINDOWS</w:t>
            </w:r>
            <w:r>
              <w:rPr>
                <w:rFonts w:hint="eastAsia" w:ascii="宋体" w:hAnsi="宋体"/>
                <w:bCs/>
                <w:kern w:val="0"/>
                <w:szCs w:val="21"/>
              </w:rPr>
              <w:t>文件及文件夹操作、桌面使用、资源管理、控制面板的使用等，办公软件的操作基础，含</w:t>
            </w:r>
            <w:r>
              <w:rPr>
                <w:rFonts w:ascii="宋体" w:hAnsi="宋体"/>
                <w:bCs/>
                <w:kern w:val="0"/>
                <w:szCs w:val="21"/>
              </w:rPr>
              <w:t>WORD</w:t>
            </w:r>
            <w:r>
              <w:rPr>
                <w:rFonts w:hint="eastAsia" w:ascii="宋体" w:hAnsi="宋体"/>
                <w:bCs/>
                <w:kern w:val="0"/>
                <w:szCs w:val="21"/>
              </w:rPr>
              <w:t>文字排版，</w:t>
            </w:r>
            <w:r>
              <w:rPr>
                <w:rFonts w:ascii="宋体" w:hAnsi="宋体"/>
                <w:bCs/>
                <w:kern w:val="0"/>
                <w:szCs w:val="21"/>
              </w:rPr>
              <w:t>EXCEL</w:t>
            </w:r>
            <w:r>
              <w:rPr>
                <w:rFonts w:hint="eastAsia" w:ascii="宋体" w:hAnsi="宋体"/>
                <w:bCs/>
                <w:kern w:val="0"/>
                <w:szCs w:val="21"/>
              </w:rPr>
              <w:t>电子表格及公式、透视表等，</w:t>
            </w:r>
            <w:r>
              <w:rPr>
                <w:rFonts w:ascii="宋体" w:hAnsi="宋体"/>
                <w:bCs/>
                <w:kern w:val="0"/>
                <w:szCs w:val="21"/>
              </w:rPr>
              <w:t>PPT</w:t>
            </w:r>
            <w:r>
              <w:rPr>
                <w:rFonts w:hint="eastAsia" w:ascii="宋体" w:hAnsi="宋体"/>
                <w:bCs/>
                <w:kern w:val="0"/>
                <w:szCs w:val="21"/>
              </w:rPr>
              <w:t>的制作，网络资源的使用包含拨号进入互联网，使用浏览器浏览网站，收发电子邮件等。理论部分，约占课程内容的</w:t>
            </w:r>
            <w:r>
              <w:rPr>
                <w:rFonts w:ascii="宋体" w:hAnsi="宋体"/>
                <w:bCs/>
                <w:kern w:val="0"/>
                <w:szCs w:val="21"/>
              </w:rPr>
              <w:t>30%</w:t>
            </w:r>
            <w:r>
              <w:rPr>
                <w:rFonts w:hint="eastAsia" w:ascii="宋体" w:hAnsi="宋体"/>
                <w:bCs/>
                <w:kern w:val="0"/>
                <w:szCs w:val="21"/>
              </w:rPr>
              <w:t>，主要还包括，计算机软、硬件系统，多媒体技术，网络基础，数据库管理系统基础等。</w:t>
            </w:r>
          </w:p>
        </w:tc>
        <w:tc>
          <w:tcPr>
            <w:tcW w:w="4691"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1</w:t>
            </w:r>
            <w:r>
              <w:rPr>
                <w:rFonts w:hint="eastAsia" w:ascii="宋体" w:hAnsi="宋体"/>
                <w:kern w:val="0"/>
                <w:szCs w:val="21"/>
              </w:rPr>
              <w:t>、采用分组教学。上机实验是重要环节，通过上机动手操作使得理论应用于实践当中。</w:t>
            </w:r>
            <w:r>
              <w:rPr>
                <w:rFonts w:ascii="宋体"/>
                <w:kern w:val="0"/>
                <w:szCs w:val="21"/>
              </w:rPr>
              <w:t> </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2</w:t>
            </w:r>
            <w:r>
              <w:rPr>
                <w:rFonts w:hint="eastAsia" w:ascii="宋体" w:hAnsi="宋体"/>
                <w:kern w:val="0"/>
                <w:szCs w:val="21"/>
              </w:rPr>
              <w:t>、教学方法的灵活性，可组织学生讨论、问题教学、阅读指导等。借用多媒体的声像演示，对实例进行展示，提供给学生直观的理论印象。通过实例操作，培养学生运用各应用软件的使用。</w:t>
            </w:r>
            <w:r>
              <w:rPr>
                <w:rFonts w:ascii="宋体"/>
                <w:kern w:val="0"/>
                <w:szCs w:val="21"/>
              </w:rPr>
              <w:t> </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3</w:t>
            </w:r>
            <w:r>
              <w:rPr>
                <w:rFonts w:hint="eastAsia" w:ascii="宋体" w:hAnsi="宋体"/>
                <w:kern w:val="0"/>
                <w:szCs w:val="21"/>
              </w:rPr>
              <w:t>、</w:t>
            </w:r>
            <w:r>
              <w:rPr>
                <w:rFonts w:ascii="宋体"/>
                <w:kern w:val="0"/>
                <w:szCs w:val="21"/>
              </w:rPr>
              <w:t> </w:t>
            </w:r>
            <w:r>
              <w:rPr>
                <w:rFonts w:hint="eastAsia" w:ascii="宋体" w:hAnsi="宋体"/>
                <w:kern w:val="0"/>
                <w:szCs w:val="21"/>
              </w:rPr>
              <w:t>充分发挥学生的学习主观能动性。在本课程的教学过程中，注意训练学生的操作动手能力，引导学生理论联系实际，应用课本中的理论知识来解决实际操作问题。本课程的学习过程也是应用程序使用的训练过程。</w:t>
            </w:r>
            <w:r>
              <w:rPr>
                <w:rFonts w:ascii="宋体"/>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732" w:type="dxa"/>
            <w:gridSpan w:val="2"/>
          </w:tcPr>
          <w:p>
            <w:pPr>
              <w:autoSpaceDE w:val="0"/>
              <w:autoSpaceDN w:val="0"/>
              <w:adjustRightInd w:val="0"/>
              <w:spacing w:line="240" w:lineRule="exact"/>
              <w:rPr>
                <w:rFonts w:ascii="宋体"/>
                <w:bCs/>
                <w:kern w:val="0"/>
                <w:szCs w:val="21"/>
              </w:rPr>
            </w:pPr>
            <w:r>
              <w:rPr>
                <w:rFonts w:hint="eastAsia" w:ascii="宋体" w:hAnsi="宋体"/>
                <w:kern w:val="0"/>
                <w:szCs w:val="21"/>
              </w:rPr>
              <w:t>课程考核与评价：</w:t>
            </w:r>
          </w:p>
          <w:p>
            <w:pPr>
              <w:tabs>
                <w:tab w:val="left" w:pos="630"/>
                <w:tab w:val="left" w:pos="1050"/>
              </w:tabs>
              <w:spacing w:line="240" w:lineRule="exact"/>
              <w:ind w:firstLine="420" w:firstLineChars="200"/>
              <w:rPr>
                <w:rFonts w:ascii="宋体"/>
                <w:kern w:val="0"/>
                <w:szCs w:val="21"/>
              </w:rPr>
            </w:pPr>
            <w:r>
              <w:rPr>
                <w:rFonts w:hint="eastAsia" w:ascii="宋体" w:hAnsi="宋体"/>
                <w:szCs w:val="21"/>
              </w:rPr>
              <w:t>考试课程综合成绩由平时成绩与期末成绩构成，其中平时成绩不少于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；平时成绩可以由出勤情况、课堂纪律、作业完成情况、小测成绩、学生评价、教师评价等组成，其项目数量和项目比例由任课教师自定；期末终结性考核应采用闭卷机考形式考试。</w:t>
            </w:r>
          </w:p>
        </w:tc>
      </w:tr>
    </w:tbl>
    <w:p>
      <w:pPr>
        <w:tabs>
          <w:tab w:val="left" w:pos="630"/>
          <w:tab w:val="left" w:pos="1050"/>
        </w:tabs>
        <w:spacing w:line="240" w:lineRule="exact"/>
        <w:ind w:firstLine="42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）体育与健康第</w:t>
      </w:r>
      <w:r>
        <w:rPr>
          <w:rFonts w:ascii="宋体" w:hAnsi="宋体"/>
          <w:szCs w:val="21"/>
        </w:rPr>
        <w:t>1</w:t>
      </w:r>
      <w:r>
        <w:rPr>
          <w:rFonts w:hint="eastAsia" w:ascii="宋体" w:hAnsi="宋体"/>
          <w:szCs w:val="21"/>
        </w:rPr>
        <w:t>～</w:t>
      </w:r>
      <w:r>
        <w:rPr>
          <w:rFonts w:ascii="宋体" w:hAnsi="宋体"/>
          <w:szCs w:val="21"/>
        </w:rPr>
        <w:t>4</w:t>
      </w:r>
      <w:r>
        <w:rPr>
          <w:rFonts w:hint="eastAsia" w:ascii="宋体" w:hAnsi="宋体"/>
          <w:szCs w:val="21"/>
        </w:rPr>
        <w:t>学期（共</w:t>
      </w:r>
      <w:r>
        <w:rPr>
          <w:rFonts w:ascii="宋体" w:hAnsi="宋体"/>
          <w:szCs w:val="21"/>
        </w:rPr>
        <w:t>144</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1"/>
        <w:gridCol w:w="4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学习目标：</w:t>
            </w:r>
          </w:p>
          <w:p>
            <w:pPr>
              <w:autoSpaceDE w:val="0"/>
              <w:autoSpaceDN w:val="0"/>
              <w:adjustRightInd w:val="0"/>
              <w:spacing w:line="240" w:lineRule="exact"/>
              <w:ind w:firstLine="420" w:firstLineChars="200"/>
              <w:rPr>
                <w:rFonts w:ascii="宋体"/>
                <w:kern w:val="0"/>
                <w:szCs w:val="21"/>
              </w:rPr>
            </w:pPr>
            <w:r>
              <w:rPr>
                <w:rFonts w:hint="eastAsia" w:ascii="宋体" w:hAnsi="宋体"/>
                <w:bCs/>
                <w:szCs w:val="21"/>
              </w:rPr>
              <w:t>通过体育与健康锻炼基本知识的学习，养成自觉经常锻炼的习惯。提高基本素质能力（跑的能力、心肺机能等）的同时，使学生熟练掌握至少</w:t>
            </w:r>
            <w:r>
              <w:rPr>
                <w:rFonts w:ascii="宋体" w:hAnsi="宋体"/>
                <w:bCs/>
                <w:szCs w:val="21"/>
              </w:rPr>
              <w:t>2-3</w:t>
            </w:r>
            <w:r>
              <w:rPr>
                <w:rFonts w:hint="eastAsia" w:ascii="宋体" w:hAnsi="宋体"/>
                <w:bCs/>
                <w:szCs w:val="21"/>
              </w:rPr>
              <w:t>项健身项目的基本方法和技能，并可持续性进行的运动项目或技能，并具有良好的与未来职业工作特征有关的特殊身体素质（速度、耐力、力量、灵敏、柔韧等素质能力），社会适应能力和职业礼仪、职业气质等社会服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041"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autoSpaceDE w:val="0"/>
              <w:autoSpaceDN w:val="0"/>
              <w:adjustRightInd w:val="0"/>
              <w:spacing w:line="240" w:lineRule="exact"/>
              <w:ind w:firstLine="420" w:firstLineChars="200"/>
              <w:rPr>
                <w:rFonts w:ascii="宋体"/>
                <w:kern w:val="0"/>
                <w:szCs w:val="21"/>
              </w:rPr>
            </w:pPr>
            <w:r>
              <w:rPr>
                <w:rFonts w:hint="eastAsia" w:ascii="宋体" w:hAnsi="宋体"/>
                <w:bCs/>
                <w:szCs w:val="21"/>
              </w:rPr>
              <w:t>公共体育包括：理论、跑的能力、健康走廊、综合素质技能能力、游泳、专项选项课等。航海体育包括：理论、跑的能力、游泳技能、专项素质技能（爬竿浪木、滚轮、爬梯）、篮球、武术、选项（健康长廊、足球）等。</w:t>
            </w:r>
          </w:p>
        </w:tc>
        <w:tc>
          <w:tcPr>
            <w:tcW w:w="4691"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jc w:val="left"/>
              <w:rPr>
                <w:rFonts w:ascii="宋体"/>
                <w:kern w:val="0"/>
                <w:szCs w:val="21"/>
              </w:rPr>
            </w:pPr>
            <w:r>
              <w:rPr>
                <w:rFonts w:ascii="宋体" w:hAnsi="宋体"/>
                <w:kern w:val="0"/>
                <w:szCs w:val="21"/>
              </w:rPr>
              <w:t>1</w:t>
            </w:r>
            <w:r>
              <w:rPr>
                <w:rFonts w:hint="eastAsia" w:ascii="宋体" w:hAnsi="宋体"/>
                <w:kern w:val="0"/>
                <w:szCs w:val="21"/>
              </w:rPr>
              <w:t>、向学生传授必要的生理、卫生、安全、保健的知识，使学生掌握一般运动技能与运动生理知识，同时提升自身的职业素养。</w:t>
            </w:r>
          </w:p>
          <w:p>
            <w:pPr>
              <w:autoSpaceDE w:val="0"/>
              <w:autoSpaceDN w:val="0"/>
              <w:adjustRightInd w:val="0"/>
              <w:spacing w:line="240" w:lineRule="exact"/>
              <w:jc w:val="left"/>
              <w:rPr>
                <w:rFonts w:ascii="宋体"/>
                <w:kern w:val="0"/>
                <w:szCs w:val="21"/>
              </w:rPr>
            </w:pPr>
            <w:r>
              <w:rPr>
                <w:rFonts w:ascii="宋体" w:hAnsi="宋体"/>
                <w:kern w:val="0"/>
                <w:szCs w:val="21"/>
              </w:rPr>
              <w:t>2</w:t>
            </w:r>
            <w:r>
              <w:rPr>
                <w:rFonts w:hint="eastAsia" w:ascii="宋体" w:hAnsi="宋体"/>
                <w:kern w:val="0"/>
                <w:szCs w:val="21"/>
              </w:rPr>
              <w:t>、教学重点：职业体能。</w:t>
            </w:r>
          </w:p>
          <w:p>
            <w:pPr>
              <w:autoSpaceDE w:val="0"/>
              <w:autoSpaceDN w:val="0"/>
              <w:adjustRightInd w:val="0"/>
              <w:spacing w:line="240" w:lineRule="exact"/>
              <w:jc w:val="left"/>
              <w:rPr>
                <w:rFonts w:ascii="宋体"/>
                <w:kern w:val="0"/>
                <w:szCs w:val="21"/>
              </w:rPr>
            </w:pPr>
            <w:r>
              <w:rPr>
                <w:rFonts w:ascii="宋体" w:hAnsi="宋体"/>
                <w:kern w:val="0"/>
                <w:szCs w:val="21"/>
              </w:rPr>
              <w:t>3</w:t>
            </w:r>
            <w:r>
              <w:rPr>
                <w:rFonts w:hint="eastAsia" w:ascii="宋体" w:hAnsi="宋体"/>
                <w:kern w:val="0"/>
                <w:szCs w:val="21"/>
              </w:rPr>
              <w:t>、素质拓展：及时了解社会对人材专业体能的要求，使教学内容具有新颖性和实用性。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课程考核与评价：</w:t>
            </w:r>
          </w:p>
          <w:p>
            <w:pPr>
              <w:tabs>
                <w:tab w:val="left" w:pos="630"/>
                <w:tab w:val="left" w:pos="1050"/>
              </w:tabs>
              <w:spacing w:line="240" w:lineRule="exact"/>
              <w:ind w:firstLine="420" w:firstLineChars="200"/>
              <w:rPr>
                <w:rFonts w:ascii="宋体"/>
                <w:kern w:val="0"/>
                <w:szCs w:val="21"/>
              </w:rPr>
            </w:pPr>
            <w:r>
              <w:rPr>
                <w:rFonts w:hint="eastAsia" w:ascii="宋体" w:hAnsi="宋体"/>
                <w:szCs w:val="21"/>
              </w:rPr>
              <w:t>考查课程综合成绩由平时成绩与期末成绩构成，其中平时成绩不少于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；平时成绩可以由出勤情况、课堂纪律、作业完成情况、小测成绩、学生评价、教师评价等组成，其项目数量和项目比例由任课教师自定；期末终结性考核应采用考查形式考核。</w:t>
            </w:r>
          </w:p>
        </w:tc>
      </w:tr>
    </w:tbl>
    <w:p>
      <w:pPr>
        <w:spacing w:line="360" w:lineRule="exact"/>
        <w:outlineLvl w:val="3"/>
        <w:rPr>
          <w:rFonts w:ascii="宋体"/>
          <w:szCs w:val="21"/>
          <w:highlight w:val="red"/>
        </w:rPr>
      </w:pPr>
    </w:p>
    <w:p>
      <w:pPr>
        <w:spacing w:line="360" w:lineRule="exact"/>
        <w:ind w:firstLine="420" w:firstLineChars="200"/>
        <w:outlineLvl w:val="3"/>
        <w:rPr>
          <w:rFonts w:ascii="宋体"/>
          <w:szCs w:val="21"/>
        </w:rPr>
      </w:pPr>
      <w:r>
        <w:rPr>
          <w:rFonts w:hint="eastAsia" w:ascii="宋体" w:hAnsi="宋体"/>
          <w:szCs w:val="21"/>
        </w:rPr>
        <w:t>（</w:t>
      </w:r>
      <w:r>
        <w:rPr>
          <w:rFonts w:ascii="宋体" w:hAnsi="宋体"/>
          <w:szCs w:val="21"/>
        </w:rPr>
        <w:t>7</w:t>
      </w:r>
      <w:r>
        <w:rPr>
          <w:rFonts w:hint="eastAsia" w:ascii="宋体" w:hAnsi="宋体"/>
          <w:szCs w:val="21"/>
        </w:rPr>
        <w:t>）艺术第</w:t>
      </w:r>
      <w:r>
        <w:rPr>
          <w:rFonts w:ascii="宋体" w:hAnsi="宋体"/>
          <w:szCs w:val="21"/>
        </w:rPr>
        <w:t>1</w:t>
      </w:r>
      <w:r>
        <w:rPr>
          <w:rFonts w:hint="eastAsia" w:ascii="宋体" w:hAnsi="宋体"/>
          <w:szCs w:val="21"/>
        </w:rPr>
        <w:t>～</w:t>
      </w:r>
      <w:r>
        <w:rPr>
          <w:rFonts w:ascii="宋体" w:hAnsi="宋体"/>
          <w:szCs w:val="21"/>
        </w:rPr>
        <w:t xml:space="preserve">2 </w:t>
      </w:r>
      <w:r>
        <w:rPr>
          <w:rFonts w:hint="eastAsia" w:ascii="宋体" w:hAnsi="宋体"/>
          <w:szCs w:val="21"/>
        </w:rPr>
        <w:t>学期（</w:t>
      </w:r>
      <w:r>
        <w:rPr>
          <w:rFonts w:ascii="宋体" w:hAnsi="宋体"/>
          <w:szCs w:val="21"/>
        </w:rPr>
        <w:t>72</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8"/>
        <w:gridCol w:w="4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学习目标：</w:t>
            </w:r>
          </w:p>
          <w:p>
            <w:pPr>
              <w:autoSpaceDE w:val="0"/>
              <w:autoSpaceDN w:val="0"/>
              <w:adjustRightInd w:val="0"/>
              <w:spacing w:line="240" w:lineRule="exact"/>
              <w:ind w:firstLine="420" w:firstLineChars="200"/>
              <w:rPr>
                <w:rFonts w:ascii="宋体"/>
                <w:kern w:val="0"/>
                <w:szCs w:val="21"/>
              </w:rPr>
            </w:pPr>
            <w:r>
              <w:rPr>
                <w:rFonts w:ascii="宋体" w:hAnsi="宋体"/>
                <w:kern w:val="0"/>
                <w:szCs w:val="21"/>
              </w:rPr>
              <w:t>1</w:t>
            </w:r>
            <w:r>
              <w:rPr>
                <w:rFonts w:hint="eastAsia" w:ascii="宋体" w:hAnsi="宋体"/>
                <w:kern w:val="0"/>
                <w:szCs w:val="21"/>
              </w:rPr>
              <w:t>、使学生了解不同艺术类型的表现形式、审美特征和相互之间的联系与区别，培养学生艺术鉴赏兴趣。</w:t>
            </w:r>
            <w:r>
              <w:rPr>
                <w:rFonts w:ascii="宋体"/>
                <w:kern w:val="0"/>
                <w:szCs w:val="21"/>
              </w:rPr>
              <w:t> </w:t>
            </w:r>
          </w:p>
          <w:p>
            <w:pPr>
              <w:autoSpaceDE w:val="0"/>
              <w:autoSpaceDN w:val="0"/>
              <w:adjustRightInd w:val="0"/>
              <w:spacing w:line="240" w:lineRule="exact"/>
              <w:ind w:firstLine="420" w:firstLineChars="200"/>
              <w:rPr>
                <w:rFonts w:ascii="宋体"/>
                <w:kern w:val="0"/>
                <w:szCs w:val="21"/>
              </w:rPr>
            </w:pPr>
            <w:r>
              <w:rPr>
                <w:rFonts w:ascii="宋体" w:hAnsi="宋体"/>
                <w:kern w:val="0"/>
                <w:szCs w:val="21"/>
              </w:rPr>
              <w:t>2</w:t>
            </w:r>
            <w:r>
              <w:rPr>
                <w:rFonts w:hint="eastAsia" w:ascii="宋体" w:hAnsi="宋体"/>
                <w:kern w:val="0"/>
                <w:szCs w:val="21"/>
              </w:rPr>
              <w:t>、使学生掌握欣赏艺术作品和创作艺术作品的基本方法，学会运用有关的基本知识、技能与原理，提高学生艺术鉴赏能力。</w:t>
            </w:r>
            <w:r>
              <w:rPr>
                <w:rFonts w:ascii="宋体"/>
                <w:kern w:val="0"/>
                <w:szCs w:val="21"/>
              </w:rPr>
              <w:t> </w:t>
            </w:r>
          </w:p>
          <w:p>
            <w:pPr>
              <w:autoSpaceDE w:val="0"/>
              <w:autoSpaceDN w:val="0"/>
              <w:adjustRightInd w:val="0"/>
              <w:spacing w:line="240" w:lineRule="exact"/>
              <w:ind w:firstLine="420" w:firstLineChars="200"/>
              <w:rPr>
                <w:rFonts w:ascii="宋体"/>
                <w:kern w:val="0"/>
                <w:szCs w:val="21"/>
              </w:rPr>
            </w:pPr>
            <w:r>
              <w:rPr>
                <w:rFonts w:ascii="宋体" w:hAnsi="宋体"/>
                <w:kern w:val="0"/>
                <w:szCs w:val="21"/>
              </w:rPr>
              <w:t>3</w:t>
            </w:r>
            <w:r>
              <w:rPr>
                <w:rFonts w:hint="eastAsia" w:ascii="宋体" w:hAnsi="宋体"/>
                <w:kern w:val="0"/>
                <w:szCs w:val="21"/>
              </w:rPr>
              <w:t>、增强学生对艺术的理解与分析评判的能力，开发学生创造潜能，提高学生综合素养，培养学生提高生活品质的意识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438"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tabs>
                <w:tab w:val="left" w:pos="785"/>
              </w:tabs>
              <w:spacing w:line="240" w:lineRule="exact"/>
              <w:ind w:firstLine="420" w:firstLineChars="200"/>
              <w:rPr>
                <w:rFonts w:ascii="宋体"/>
                <w:szCs w:val="21"/>
              </w:rPr>
            </w:pPr>
            <w:r>
              <w:rPr>
                <w:rFonts w:ascii="宋体" w:hAnsi="宋体"/>
                <w:szCs w:val="21"/>
              </w:rPr>
              <w:t>1</w:t>
            </w:r>
            <w:r>
              <w:rPr>
                <w:rFonts w:hint="eastAsia" w:ascii="宋体" w:hAnsi="宋体"/>
                <w:szCs w:val="21"/>
              </w:rPr>
              <w:t>、美术赏析</w:t>
            </w:r>
          </w:p>
          <w:p>
            <w:pPr>
              <w:tabs>
                <w:tab w:val="left" w:pos="785"/>
              </w:tabs>
              <w:spacing w:line="240" w:lineRule="exact"/>
              <w:ind w:firstLine="420" w:firstLineChars="200"/>
              <w:rPr>
                <w:rFonts w:ascii="宋体"/>
                <w:szCs w:val="21"/>
              </w:rPr>
            </w:pPr>
            <w:r>
              <w:rPr>
                <w:rFonts w:ascii="宋体" w:hAnsi="宋体"/>
                <w:szCs w:val="21"/>
              </w:rPr>
              <w:t>2</w:t>
            </w:r>
            <w:r>
              <w:rPr>
                <w:rFonts w:hint="eastAsia" w:ascii="宋体" w:hAnsi="宋体"/>
                <w:szCs w:val="21"/>
              </w:rPr>
              <w:t>、音乐赏析</w:t>
            </w:r>
          </w:p>
          <w:p>
            <w:pPr>
              <w:tabs>
                <w:tab w:val="left" w:pos="785"/>
              </w:tabs>
              <w:spacing w:line="240" w:lineRule="exact"/>
              <w:ind w:firstLine="420" w:firstLineChars="200"/>
              <w:rPr>
                <w:rFonts w:ascii="宋体"/>
                <w:szCs w:val="21"/>
              </w:rPr>
            </w:pPr>
          </w:p>
        </w:tc>
        <w:tc>
          <w:tcPr>
            <w:tcW w:w="4294"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1</w:t>
            </w:r>
            <w:r>
              <w:rPr>
                <w:rFonts w:hint="eastAsia" w:ascii="宋体" w:hAnsi="宋体"/>
                <w:kern w:val="0"/>
                <w:szCs w:val="21"/>
              </w:rPr>
              <w:t>、遵循艺术规律，注重感知体验。</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2</w:t>
            </w:r>
            <w:r>
              <w:rPr>
                <w:rFonts w:hint="eastAsia" w:ascii="宋体" w:hAnsi="宋体"/>
                <w:kern w:val="0"/>
                <w:szCs w:val="21"/>
              </w:rPr>
              <w:t>、加强课程建设，注重衔接融合。</w:t>
            </w:r>
            <w:r>
              <w:rPr>
                <w:rFonts w:ascii="宋体"/>
                <w:kern w:val="0"/>
                <w:szCs w:val="21"/>
              </w:rPr>
              <w:t> </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3</w:t>
            </w:r>
            <w:r>
              <w:rPr>
                <w:rFonts w:hint="eastAsia" w:ascii="宋体" w:hAnsi="宋体"/>
                <w:kern w:val="0"/>
                <w:szCs w:val="21"/>
              </w:rPr>
              <w:t>、运用信息技术，创新教学方法。</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4</w:t>
            </w:r>
            <w:r>
              <w:rPr>
                <w:rFonts w:hint="eastAsia" w:ascii="宋体" w:hAnsi="宋体"/>
                <w:kern w:val="0"/>
                <w:szCs w:val="21"/>
              </w:rPr>
              <w:t>、充分利用资源，拓展教学领域。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课程考核与评价：</w:t>
            </w:r>
          </w:p>
          <w:p>
            <w:pPr>
              <w:tabs>
                <w:tab w:val="left" w:pos="630"/>
                <w:tab w:val="left" w:pos="1050"/>
              </w:tabs>
              <w:spacing w:line="240" w:lineRule="exact"/>
              <w:ind w:firstLine="420" w:firstLineChars="200"/>
              <w:rPr>
                <w:rFonts w:ascii="宋体"/>
                <w:szCs w:val="21"/>
              </w:rPr>
            </w:pPr>
            <w:r>
              <w:rPr>
                <w:rFonts w:hint="eastAsia" w:ascii="宋体" w:hAnsi="宋体"/>
                <w:szCs w:val="21"/>
              </w:rPr>
              <w:t>考查课程综合成绩由平时成绩与期末成绩构成，其中平时成绩不少于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；平时成绩可以由出勤情况、课堂纪律、作业完成情况、小测成绩、学生评价、教师评价等组成，其项目数量和项目比例由任课教师自定；期末终结性考核应采用考查形式考核。</w:t>
            </w:r>
          </w:p>
        </w:tc>
      </w:tr>
    </w:tbl>
    <w:p>
      <w:pPr>
        <w:tabs>
          <w:tab w:val="left" w:pos="630"/>
          <w:tab w:val="left" w:pos="1050"/>
        </w:tabs>
        <w:spacing w:line="240" w:lineRule="exact"/>
        <w:ind w:firstLine="420" w:firstLineChars="200"/>
        <w:rPr>
          <w:rFonts w:ascii="宋体"/>
          <w:szCs w:val="21"/>
        </w:rPr>
      </w:pPr>
      <w:r>
        <w:rPr>
          <w:rFonts w:hint="eastAsia" w:ascii="宋体" w:hAnsi="宋体"/>
          <w:szCs w:val="21"/>
        </w:rPr>
        <w:t>（</w:t>
      </w:r>
      <w:r>
        <w:rPr>
          <w:rFonts w:ascii="宋体" w:hAnsi="宋体"/>
          <w:szCs w:val="21"/>
        </w:rPr>
        <w:t>8</w:t>
      </w:r>
      <w:r>
        <w:rPr>
          <w:rFonts w:hint="eastAsia" w:ascii="宋体" w:hAnsi="宋体"/>
          <w:szCs w:val="21"/>
        </w:rPr>
        <w:t>）心理健康第</w:t>
      </w:r>
      <w:r>
        <w:rPr>
          <w:rFonts w:ascii="宋体" w:hAnsi="宋体"/>
          <w:szCs w:val="21"/>
        </w:rPr>
        <w:t>5</w:t>
      </w:r>
      <w:r>
        <w:rPr>
          <w:rFonts w:hint="eastAsia" w:ascii="宋体" w:hAnsi="宋体"/>
          <w:szCs w:val="21"/>
        </w:rPr>
        <w:t>学期（</w:t>
      </w:r>
      <w:r>
        <w:rPr>
          <w:rFonts w:ascii="宋体" w:hAnsi="宋体"/>
          <w:szCs w:val="21"/>
        </w:rPr>
        <w:t>36</w:t>
      </w:r>
      <w:r>
        <w:rPr>
          <w:rFonts w:hint="eastAsia" w:ascii="宋体" w:hAnsi="宋体"/>
          <w:szCs w:val="21"/>
        </w:rPr>
        <w:t>学时）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8"/>
        <w:gridCol w:w="4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学习目标：</w:t>
            </w:r>
          </w:p>
          <w:p>
            <w:pPr>
              <w:autoSpaceDE w:val="0"/>
              <w:autoSpaceDN w:val="0"/>
              <w:adjustRightInd w:val="0"/>
              <w:spacing w:line="240" w:lineRule="exact"/>
              <w:ind w:firstLine="420" w:firstLineChars="200"/>
              <w:rPr>
                <w:rFonts w:ascii="宋体"/>
                <w:kern w:val="0"/>
                <w:szCs w:val="21"/>
              </w:rPr>
            </w:pPr>
            <w:r>
              <w:rPr>
                <w:rFonts w:hint="eastAsia" w:ascii="宋体" w:hAnsi="宋体"/>
                <w:kern w:val="0"/>
                <w:szCs w:val="21"/>
              </w:rPr>
              <w:t>帮助学生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全体学生的心理健康水平和职业心理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4438" w:type="dxa"/>
          </w:tcPr>
          <w:p>
            <w:pPr>
              <w:autoSpaceDE w:val="0"/>
              <w:autoSpaceDN w:val="0"/>
              <w:adjustRightInd w:val="0"/>
              <w:spacing w:line="240" w:lineRule="exact"/>
              <w:rPr>
                <w:rFonts w:ascii="宋体"/>
                <w:kern w:val="0"/>
                <w:szCs w:val="21"/>
              </w:rPr>
            </w:pPr>
            <w:r>
              <w:rPr>
                <w:rFonts w:hint="eastAsia" w:ascii="宋体" w:hAnsi="宋体"/>
                <w:kern w:val="0"/>
                <w:szCs w:val="21"/>
              </w:rPr>
              <w:t>学习内容：</w:t>
            </w:r>
          </w:p>
          <w:p>
            <w:pPr>
              <w:tabs>
                <w:tab w:val="left" w:pos="785"/>
              </w:tabs>
              <w:spacing w:line="240" w:lineRule="exact"/>
              <w:ind w:firstLine="420" w:firstLineChars="200"/>
              <w:rPr>
                <w:rFonts w:ascii="宋体"/>
                <w:szCs w:val="21"/>
              </w:rPr>
            </w:pPr>
            <w:r>
              <w:rPr>
                <w:rFonts w:ascii="宋体" w:hAnsi="宋体"/>
                <w:szCs w:val="21"/>
              </w:rPr>
              <w:t>1</w:t>
            </w:r>
            <w:r>
              <w:rPr>
                <w:rFonts w:hint="eastAsia" w:ascii="宋体" w:hAnsi="宋体"/>
                <w:szCs w:val="21"/>
              </w:rPr>
              <w:t>、心理健康基本知识</w:t>
            </w:r>
          </w:p>
          <w:p>
            <w:pPr>
              <w:tabs>
                <w:tab w:val="left" w:pos="785"/>
              </w:tabs>
              <w:spacing w:line="240" w:lineRule="exact"/>
              <w:ind w:firstLine="420" w:firstLineChars="200"/>
              <w:rPr>
                <w:rFonts w:ascii="宋体"/>
                <w:szCs w:val="21"/>
              </w:rPr>
            </w:pPr>
            <w:r>
              <w:rPr>
                <w:rFonts w:ascii="宋体" w:hAnsi="宋体"/>
                <w:szCs w:val="21"/>
              </w:rPr>
              <w:t>2</w:t>
            </w:r>
            <w:r>
              <w:rPr>
                <w:rFonts w:hint="eastAsia" w:ascii="宋体" w:hAnsi="宋体"/>
                <w:szCs w:val="21"/>
              </w:rPr>
              <w:t>、悦纳自我，健康成长</w:t>
            </w:r>
          </w:p>
          <w:p>
            <w:pPr>
              <w:tabs>
                <w:tab w:val="left" w:pos="785"/>
              </w:tabs>
              <w:spacing w:line="240" w:lineRule="exact"/>
              <w:ind w:firstLine="420" w:firstLineChars="200"/>
              <w:rPr>
                <w:rFonts w:ascii="宋体"/>
                <w:szCs w:val="21"/>
              </w:rPr>
            </w:pPr>
            <w:r>
              <w:rPr>
                <w:rFonts w:ascii="宋体" w:hAnsi="宋体"/>
                <w:szCs w:val="21"/>
              </w:rPr>
              <w:t>3</w:t>
            </w:r>
            <w:r>
              <w:rPr>
                <w:rFonts w:hint="eastAsia" w:ascii="宋体" w:hAnsi="宋体"/>
                <w:szCs w:val="21"/>
              </w:rPr>
              <w:t>、和谐关系，快乐生活</w:t>
            </w:r>
          </w:p>
          <w:p>
            <w:pPr>
              <w:tabs>
                <w:tab w:val="left" w:pos="785"/>
              </w:tabs>
              <w:spacing w:line="240" w:lineRule="exact"/>
              <w:ind w:firstLine="420" w:firstLineChars="200"/>
              <w:rPr>
                <w:rFonts w:ascii="宋体"/>
                <w:szCs w:val="21"/>
              </w:rPr>
            </w:pPr>
            <w:r>
              <w:rPr>
                <w:rFonts w:ascii="宋体" w:hAnsi="宋体"/>
                <w:szCs w:val="21"/>
              </w:rPr>
              <w:t>4</w:t>
            </w:r>
            <w:r>
              <w:rPr>
                <w:rFonts w:hint="eastAsia" w:ascii="宋体" w:hAnsi="宋体"/>
                <w:szCs w:val="21"/>
              </w:rPr>
              <w:t>、有效学习</w:t>
            </w:r>
          </w:p>
          <w:p>
            <w:pPr>
              <w:tabs>
                <w:tab w:val="left" w:pos="785"/>
              </w:tabs>
              <w:spacing w:line="240" w:lineRule="exact"/>
              <w:ind w:firstLine="420" w:firstLineChars="200"/>
              <w:rPr>
                <w:rFonts w:ascii="宋体"/>
                <w:szCs w:val="21"/>
              </w:rPr>
            </w:pPr>
            <w:r>
              <w:rPr>
                <w:rFonts w:ascii="宋体" w:hAnsi="宋体"/>
                <w:szCs w:val="21"/>
              </w:rPr>
              <w:t>5</w:t>
            </w:r>
            <w:r>
              <w:rPr>
                <w:rFonts w:hint="eastAsia" w:ascii="宋体" w:hAnsi="宋体"/>
                <w:szCs w:val="21"/>
              </w:rPr>
              <w:t>、提升职业心理素质</w:t>
            </w:r>
          </w:p>
        </w:tc>
        <w:tc>
          <w:tcPr>
            <w:tcW w:w="4294" w:type="dxa"/>
          </w:tcPr>
          <w:p>
            <w:pPr>
              <w:autoSpaceDE w:val="0"/>
              <w:autoSpaceDN w:val="0"/>
              <w:adjustRightInd w:val="0"/>
              <w:spacing w:line="240" w:lineRule="exact"/>
              <w:rPr>
                <w:rFonts w:ascii="宋体"/>
                <w:kern w:val="0"/>
                <w:szCs w:val="21"/>
              </w:rPr>
            </w:pPr>
            <w:r>
              <w:rPr>
                <w:rFonts w:hint="eastAsia" w:ascii="宋体" w:hAnsi="宋体"/>
                <w:kern w:val="0"/>
                <w:szCs w:val="21"/>
              </w:rPr>
              <w:t>教学组织与实施原则：</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1</w:t>
            </w:r>
            <w:r>
              <w:rPr>
                <w:rFonts w:hint="eastAsia" w:ascii="宋体" w:hAnsi="宋体"/>
                <w:kern w:val="0"/>
                <w:szCs w:val="21"/>
              </w:rPr>
              <w:t>、科学性与实践性相结合，重在体验和调适。</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2</w:t>
            </w:r>
            <w:r>
              <w:rPr>
                <w:rFonts w:hint="eastAsia" w:ascii="宋体" w:hAnsi="宋体"/>
                <w:kern w:val="0"/>
                <w:szCs w:val="21"/>
              </w:rPr>
              <w:t>、心理素质培养与职业教育培养目标相结合。</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3</w:t>
            </w:r>
            <w:r>
              <w:rPr>
                <w:rFonts w:hint="eastAsia" w:ascii="宋体" w:hAnsi="宋体"/>
                <w:kern w:val="0"/>
                <w:szCs w:val="21"/>
              </w:rPr>
              <w:t>、面向全体与关注个别差异相结合。</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4</w:t>
            </w:r>
            <w:r>
              <w:rPr>
                <w:rFonts w:hint="eastAsia" w:ascii="宋体" w:hAnsi="宋体"/>
                <w:kern w:val="0"/>
                <w:szCs w:val="21"/>
              </w:rPr>
              <w:t>、发展与预防、矫治相结合，立足于发展。</w:t>
            </w:r>
          </w:p>
          <w:p>
            <w:pPr>
              <w:autoSpaceDE w:val="0"/>
              <w:autoSpaceDN w:val="0"/>
              <w:adjustRightInd w:val="0"/>
              <w:spacing w:line="240" w:lineRule="exact"/>
              <w:ind w:firstLine="420" w:firstLineChars="200"/>
              <w:jc w:val="left"/>
              <w:rPr>
                <w:rFonts w:ascii="宋体"/>
                <w:kern w:val="0"/>
                <w:szCs w:val="21"/>
              </w:rPr>
            </w:pPr>
            <w:r>
              <w:rPr>
                <w:rFonts w:ascii="宋体" w:hAnsi="宋体"/>
                <w:kern w:val="0"/>
                <w:szCs w:val="21"/>
              </w:rPr>
              <w:t>5</w:t>
            </w:r>
            <w:r>
              <w:rPr>
                <w:rFonts w:hint="eastAsia" w:ascii="宋体" w:hAnsi="宋体"/>
                <w:kern w:val="0"/>
                <w:szCs w:val="21"/>
              </w:rPr>
              <w:t>、教师的科学辅导和学生的主动参与、家长的配合相结合。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8732" w:type="dxa"/>
            <w:gridSpan w:val="2"/>
          </w:tcPr>
          <w:p>
            <w:pPr>
              <w:autoSpaceDE w:val="0"/>
              <w:autoSpaceDN w:val="0"/>
              <w:adjustRightInd w:val="0"/>
              <w:spacing w:line="240" w:lineRule="exact"/>
              <w:rPr>
                <w:rFonts w:ascii="宋体"/>
                <w:kern w:val="0"/>
                <w:szCs w:val="21"/>
              </w:rPr>
            </w:pPr>
            <w:r>
              <w:rPr>
                <w:rFonts w:hint="eastAsia" w:ascii="宋体" w:hAnsi="宋体"/>
                <w:kern w:val="0"/>
                <w:szCs w:val="21"/>
              </w:rPr>
              <w:t>课程考核与评价：</w:t>
            </w:r>
          </w:p>
          <w:p>
            <w:pPr>
              <w:tabs>
                <w:tab w:val="left" w:pos="630"/>
                <w:tab w:val="left" w:pos="1050"/>
              </w:tabs>
              <w:spacing w:line="240" w:lineRule="exact"/>
              <w:ind w:firstLine="420" w:firstLineChars="200"/>
              <w:rPr>
                <w:rFonts w:ascii="宋体"/>
                <w:szCs w:val="21"/>
              </w:rPr>
            </w:pPr>
            <w:r>
              <w:rPr>
                <w:rFonts w:hint="eastAsia" w:ascii="宋体" w:hAnsi="宋体"/>
                <w:szCs w:val="21"/>
              </w:rPr>
              <w:t>考查课程综合成绩由平时成绩与期末成绩构成，其中平时成绩不少于</w:t>
            </w:r>
            <w:r>
              <w:rPr>
                <w:rFonts w:ascii="宋体" w:hAnsi="宋体"/>
                <w:szCs w:val="21"/>
              </w:rPr>
              <w:t>50%</w:t>
            </w:r>
            <w:r>
              <w:rPr>
                <w:rFonts w:hint="eastAsia" w:ascii="宋体" w:hAnsi="宋体"/>
                <w:szCs w:val="21"/>
              </w:rPr>
              <w:t>，期中成绩</w:t>
            </w:r>
            <w:r>
              <w:rPr>
                <w:rFonts w:ascii="宋体" w:hAnsi="宋体"/>
                <w:szCs w:val="21"/>
              </w:rPr>
              <w:t>20%</w:t>
            </w:r>
            <w:r>
              <w:rPr>
                <w:rFonts w:hint="eastAsia" w:ascii="宋体" w:hAnsi="宋体"/>
                <w:szCs w:val="21"/>
              </w:rPr>
              <w:t>，期末成绩不多于</w:t>
            </w:r>
            <w:r>
              <w:rPr>
                <w:rFonts w:ascii="宋体" w:hAnsi="宋体"/>
                <w:szCs w:val="21"/>
              </w:rPr>
              <w:t>30%</w:t>
            </w:r>
            <w:r>
              <w:rPr>
                <w:rFonts w:hint="eastAsia" w:ascii="宋体" w:hAnsi="宋体"/>
                <w:szCs w:val="21"/>
              </w:rPr>
              <w:t>；平时成绩可以由出勤情况、课堂纪律、作业完成情况、小测成绩、学生评价、教师评价等组成，其项目数量和项目比例由任课教师自定；期末终结性考核应采用考查形式考核。</w:t>
            </w:r>
          </w:p>
        </w:tc>
      </w:tr>
      <w:bookmarkEnd w:id="15"/>
      <w:bookmarkEnd w:id="16"/>
    </w:tbl>
    <w:p>
      <w:pPr>
        <w:autoSpaceDE w:val="0"/>
        <w:autoSpaceDN w:val="0"/>
        <w:adjustRightInd w:val="0"/>
        <w:spacing w:line="360" w:lineRule="exact"/>
        <w:rPr>
          <w:rFonts w:ascii="黑体" w:eastAsia="黑体"/>
          <w:color w:val="000000"/>
          <w:sz w:val="28"/>
          <w:szCs w:val="28"/>
        </w:rPr>
      </w:pPr>
      <w:bookmarkStart w:id="18" w:name="_Toc356485300"/>
      <w:bookmarkStart w:id="19" w:name="_Toc356485689"/>
      <w:r>
        <w:rPr>
          <w:rFonts w:hint="eastAsia" w:ascii="黑体" w:eastAsia="黑体"/>
          <w:color w:val="000000"/>
          <w:sz w:val="28"/>
          <w:szCs w:val="28"/>
        </w:rPr>
        <w:t>七、教学进程总体安排</w:t>
      </w:r>
    </w:p>
    <w:p>
      <w:pPr>
        <w:spacing w:line="360" w:lineRule="exact"/>
        <w:ind w:firstLine="420" w:firstLineChars="200"/>
        <w:rPr>
          <w:rFonts w:ascii="宋体"/>
          <w:color w:val="000000"/>
          <w:sz w:val="24"/>
        </w:rPr>
      </w:pPr>
      <w:r>
        <w:rPr>
          <w:rFonts w:hint="eastAsia" w:ascii="等线" w:hAnsi="等线"/>
          <w:color w:val="000000"/>
          <w:szCs w:val="21"/>
        </w:rPr>
        <w:t>（</w:t>
      </w:r>
      <w:r>
        <w:rPr>
          <w:rFonts w:hint="eastAsia" w:ascii="宋体" w:hAnsi="宋体"/>
          <w:color w:val="000000"/>
          <w:sz w:val="24"/>
        </w:rPr>
        <w:t>一）学时、学分分配表</w:t>
      </w:r>
    </w:p>
    <w:p>
      <w:pPr>
        <w:spacing w:line="360" w:lineRule="exact"/>
        <w:ind w:firstLine="480" w:firstLineChars="200"/>
        <w:jc w:val="center"/>
        <w:rPr>
          <w:rFonts w:ascii="宋体"/>
          <w:color w:val="000000"/>
          <w:sz w:val="24"/>
        </w:rPr>
      </w:pPr>
      <w:r>
        <w:rPr>
          <w:rFonts w:hint="eastAsia" w:ascii="宋体" w:hAnsi="宋体"/>
          <w:color w:val="000000"/>
          <w:sz w:val="24"/>
        </w:rPr>
        <w:t>船舶驾驶专业学时、学分分配表</w:t>
      </w:r>
    </w:p>
    <w:tbl>
      <w:tblPr>
        <w:tblStyle w:val="10"/>
        <w:tblpPr w:leftFromText="180" w:rightFromText="180" w:topFromText="100" w:bottomFromText="100" w:vertAnchor="text" w:horzAnchor="margin" w:tblpXSpec="center" w:tblpY="158"/>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26"/>
        <w:gridCol w:w="1801"/>
        <w:gridCol w:w="1635"/>
        <w:gridCol w:w="1480"/>
        <w:gridCol w:w="167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93" w:hRule="atLeast"/>
          <w:tblHeader/>
        </w:trPr>
        <w:tc>
          <w:tcPr>
            <w:tcW w:w="2626" w:type="dxa"/>
            <w:tcBorders>
              <w:top w:val="single" w:color="auto" w:sz="4" w:space="0"/>
            </w:tcBorders>
            <w:vAlign w:val="center"/>
          </w:tcPr>
          <w:p>
            <w:pPr>
              <w:widowControl/>
              <w:jc w:val="center"/>
              <w:rPr>
                <w:b/>
                <w:color w:val="000000"/>
                <w:kern w:val="0"/>
                <w:szCs w:val="21"/>
              </w:rPr>
            </w:pPr>
            <w:r>
              <w:rPr>
                <w:rFonts w:hint="eastAsia"/>
                <w:b/>
                <w:color w:val="000000"/>
                <w:kern w:val="0"/>
                <w:szCs w:val="21"/>
              </w:rPr>
              <w:t>课程类别</w:t>
            </w:r>
          </w:p>
        </w:tc>
        <w:tc>
          <w:tcPr>
            <w:tcW w:w="1801" w:type="dxa"/>
            <w:tcBorders>
              <w:top w:val="single" w:color="auto" w:sz="4" w:space="0"/>
            </w:tcBorders>
            <w:vAlign w:val="center"/>
          </w:tcPr>
          <w:p>
            <w:pPr>
              <w:jc w:val="center"/>
              <w:rPr>
                <w:b/>
                <w:bCs/>
                <w:color w:val="000000"/>
                <w:kern w:val="0"/>
                <w:szCs w:val="21"/>
              </w:rPr>
            </w:pPr>
            <w:r>
              <w:rPr>
                <w:rFonts w:hint="eastAsia" w:hAnsi="宋体"/>
                <w:b/>
                <w:bCs/>
                <w:color w:val="000000"/>
                <w:kern w:val="0"/>
                <w:szCs w:val="21"/>
              </w:rPr>
              <w:t>教学活动总学时</w:t>
            </w:r>
          </w:p>
        </w:tc>
        <w:tc>
          <w:tcPr>
            <w:tcW w:w="1635" w:type="dxa"/>
            <w:tcBorders>
              <w:top w:val="single" w:color="auto" w:sz="4" w:space="0"/>
            </w:tcBorders>
            <w:vAlign w:val="center"/>
          </w:tcPr>
          <w:p>
            <w:pPr>
              <w:widowControl/>
              <w:jc w:val="center"/>
              <w:rPr>
                <w:b/>
                <w:bCs/>
                <w:color w:val="000000"/>
                <w:kern w:val="0"/>
                <w:szCs w:val="21"/>
              </w:rPr>
            </w:pPr>
            <w:r>
              <w:rPr>
                <w:rFonts w:hint="eastAsia" w:hAnsi="宋体"/>
                <w:b/>
                <w:bCs/>
                <w:color w:val="000000"/>
                <w:kern w:val="0"/>
                <w:szCs w:val="21"/>
              </w:rPr>
              <w:t>总学时比例</w:t>
            </w:r>
          </w:p>
        </w:tc>
        <w:tc>
          <w:tcPr>
            <w:tcW w:w="1480" w:type="dxa"/>
            <w:tcBorders>
              <w:top w:val="single" w:color="auto" w:sz="4" w:space="0"/>
            </w:tcBorders>
            <w:vAlign w:val="center"/>
          </w:tcPr>
          <w:p>
            <w:pPr>
              <w:widowControl/>
              <w:jc w:val="center"/>
              <w:rPr>
                <w:b/>
                <w:bCs/>
                <w:color w:val="000000"/>
                <w:kern w:val="0"/>
                <w:szCs w:val="21"/>
              </w:rPr>
            </w:pPr>
            <w:r>
              <w:rPr>
                <w:rFonts w:hint="eastAsia" w:hAnsi="宋体"/>
                <w:b/>
                <w:bCs/>
                <w:color w:val="000000"/>
                <w:kern w:val="0"/>
                <w:szCs w:val="21"/>
              </w:rPr>
              <w:t>学分</w:t>
            </w:r>
          </w:p>
        </w:tc>
        <w:tc>
          <w:tcPr>
            <w:tcW w:w="1673" w:type="dxa"/>
            <w:tcBorders>
              <w:top w:val="single" w:color="auto" w:sz="4" w:space="0"/>
            </w:tcBorders>
            <w:vAlign w:val="center"/>
          </w:tcPr>
          <w:p>
            <w:pPr>
              <w:widowControl/>
              <w:ind w:left="-69" w:leftChars="-33" w:right="-50" w:rightChars="-24"/>
              <w:jc w:val="center"/>
              <w:rPr>
                <w:b/>
                <w:bCs/>
                <w:color w:val="000000"/>
                <w:kern w:val="0"/>
                <w:szCs w:val="21"/>
              </w:rPr>
            </w:pPr>
            <w:r>
              <w:rPr>
                <w:rFonts w:hint="eastAsia" w:hAnsi="宋体"/>
                <w:b/>
                <w:bCs/>
                <w:color w:val="000000"/>
                <w:kern w:val="0"/>
                <w:szCs w:val="21"/>
              </w:rPr>
              <w:t>学分比例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626" w:type="dxa"/>
            <w:vAlign w:val="center"/>
          </w:tcPr>
          <w:p>
            <w:pPr>
              <w:rPr>
                <w:bCs/>
                <w:color w:val="000000"/>
                <w:kern w:val="0"/>
                <w:szCs w:val="21"/>
              </w:rPr>
            </w:pPr>
            <w:r>
              <w:rPr>
                <w:rFonts w:hint="eastAsia"/>
                <w:bCs/>
                <w:color w:val="000000"/>
                <w:kern w:val="0"/>
                <w:szCs w:val="21"/>
              </w:rPr>
              <w:t>公共基础必修课</w:t>
            </w:r>
          </w:p>
        </w:tc>
        <w:tc>
          <w:tcPr>
            <w:tcW w:w="1801" w:type="dxa"/>
            <w:vAlign w:val="center"/>
          </w:tcPr>
          <w:p>
            <w:pPr>
              <w:widowControl/>
              <w:jc w:val="center"/>
              <w:rPr>
                <w:color w:val="000000"/>
                <w:kern w:val="0"/>
                <w:szCs w:val="21"/>
              </w:rPr>
            </w:pPr>
            <w:r>
              <w:rPr>
                <w:color w:val="000000"/>
                <w:szCs w:val="21"/>
              </w:rPr>
              <w:t>1224</w:t>
            </w:r>
          </w:p>
        </w:tc>
        <w:tc>
          <w:tcPr>
            <w:tcW w:w="1635" w:type="dxa"/>
            <w:vAlign w:val="center"/>
          </w:tcPr>
          <w:p>
            <w:pPr>
              <w:jc w:val="center"/>
              <w:rPr>
                <w:color w:val="000000"/>
                <w:szCs w:val="21"/>
              </w:rPr>
            </w:pPr>
            <w:r>
              <w:rPr>
                <w:color w:val="000000"/>
                <w:szCs w:val="21"/>
              </w:rPr>
              <w:t>37.8%</w:t>
            </w:r>
          </w:p>
        </w:tc>
        <w:tc>
          <w:tcPr>
            <w:tcW w:w="1480" w:type="dxa"/>
            <w:vAlign w:val="center"/>
          </w:tcPr>
          <w:p>
            <w:pPr>
              <w:jc w:val="center"/>
              <w:rPr>
                <w:color w:val="000000"/>
                <w:szCs w:val="21"/>
              </w:rPr>
            </w:pPr>
            <w:r>
              <w:rPr>
                <w:color w:val="000000"/>
                <w:szCs w:val="21"/>
              </w:rPr>
              <w:t>68</w:t>
            </w:r>
          </w:p>
        </w:tc>
        <w:tc>
          <w:tcPr>
            <w:tcW w:w="1673" w:type="dxa"/>
            <w:vAlign w:val="center"/>
          </w:tcPr>
          <w:p>
            <w:pPr>
              <w:jc w:val="center"/>
              <w:rPr>
                <w:color w:val="000000"/>
                <w:szCs w:val="21"/>
              </w:rPr>
            </w:pPr>
            <w:r>
              <w:rPr>
                <w:color w:val="000000"/>
                <w:szCs w:val="21"/>
              </w:rPr>
              <w:t>37.8%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626" w:type="dxa"/>
            <w:vAlign w:val="center"/>
          </w:tcPr>
          <w:p>
            <w:pPr>
              <w:widowControl/>
              <w:rPr>
                <w:bCs/>
                <w:color w:val="000000"/>
                <w:kern w:val="0"/>
                <w:szCs w:val="21"/>
              </w:rPr>
            </w:pPr>
            <w:r>
              <w:rPr>
                <w:rFonts w:hint="eastAsia"/>
                <w:bCs/>
                <w:color w:val="000000"/>
                <w:kern w:val="0"/>
                <w:szCs w:val="21"/>
              </w:rPr>
              <w:t>公共基础选修课</w:t>
            </w:r>
          </w:p>
        </w:tc>
        <w:tc>
          <w:tcPr>
            <w:tcW w:w="1801" w:type="dxa"/>
            <w:vAlign w:val="center"/>
          </w:tcPr>
          <w:p>
            <w:pPr>
              <w:jc w:val="center"/>
              <w:rPr>
                <w:color w:val="000000"/>
                <w:szCs w:val="21"/>
              </w:rPr>
            </w:pPr>
            <w:r>
              <w:rPr>
                <w:color w:val="000000"/>
                <w:szCs w:val="21"/>
              </w:rPr>
              <w:t>36</w:t>
            </w:r>
          </w:p>
        </w:tc>
        <w:tc>
          <w:tcPr>
            <w:tcW w:w="1635" w:type="dxa"/>
            <w:vAlign w:val="center"/>
          </w:tcPr>
          <w:p>
            <w:pPr>
              <w:jc w:val="center"/>
              <w:rPr>
                <w:color w:val="000000"/>
                <w:szCs w:val="21"/>
              </w:rPr>
            </w:pPr>
            <w:r>
              <w:rPr>
                <w:color w:val="000000"/>
                <w:szCs w:val="21"/>
              </w:rPr>
              <w:t>1.1%</w:t>
            </w:r>
          </w:p>
        </w:tc>
        <w:tc>
          <w:tcPr>
            <w:tcW w:w="1480" w:type="dxa"/>
            <w:vAlign w:val="center"/>
          </w:tcPr>
          <w:p>
            <w:pPr>
              <w:jc w:val="center"/>
              <w:rPr>
                <w:color w:val="000000"/>
                <w:szCs w:val="21"/>
              </w:rPr>
            </w:pPr>
            <w:r>
              <w:rPr>
                <w:color w:val="000000"/>
                <w:szCs w:val="21"/>
              </w:rPr>
              <w:t>2</w:t>
            </w:r>
          </w:p>
        </w:tc>
        <w:tc>
          <w:tcPr>
            <w:tcW w:w="1673" w:type="dxa"/>
            <w:vAlign w:val="center"/>
          </w:tcPr>
          <w:p>
            <w:pPr>
              <w:jc w:val="center"/>
              <w:rPr>
                <w:color w:val="000000"/>
                <w:szCs w:val="21"/>
              </w:rPr>
            </w:pPr>
            <w:r>
              <w:rPr>
                <w:color w:val="000000"/>
                <w:szCs w:val="21"/>
              </w:rPr>
              <w:t>1.1%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626" w:type="dxa"/>
            <w:vAlign w:val="center"/>
          </w:tcPr>
          <w:p>
            <w:pPr>
              <w:widowControl/>
              <w:jc w:val="center"/>
              <w:rPr>
                <w:rFonts w:hAnsi="宋体"/>
                <w:bCs/>
                <w:color w:val="000000"/>
                <w:kern w:val="0"/>
                <w:szCs w:val="21"/>
              </w:rPr>
            </w:pPr>
            <w:r>
              <w:rPr>
                <w:rFonts w:hint="eastAsia" w:hAnsi="宋体"/>
                <w:bCs/>
                <w:color w:val="000000"/>
                <w:kern w:val="0"/>
                <w:szCs w:val="21"/>
              </w:rPr>
              <w:t>专业基础课</w:t>
            </w:r>
          </w:p>
        </w:tc>
        <w:tc>
          <w:tcPr>
            <w:tcW w:w="1801" w:type="dxa"/>
            <w:vAlign w:val="center"/>
          </w:tcPr>
          <w:p>
            <w:pPr>
              <w:jc w:val="center"/>
              <w:rPr>
                <w:color w:val="000000"/>
                <w:szCs w:val="21"/>
              </w:rPr>
            </w:pPr>
            <w:r>
              <w:rPr>
                <w:color w:val="000000"/>
                <w:szCs w:val="21"/>
              </w:rPr>
              <w:t>504</w:t>
            </w:r>
          </w:p>
        </w:tc>
        <w:tc>
          <w:tcPr>
            <w:tcW w:w="1635" w:type="dxa"/>
            <w:vAlign w:val="center"/>
          </w:tcPr>
          <w:p>
            <w:pPr>
              <w:jc w:val="center"/>
              <w:rPr>
                <w:color w:val="000000"/>
                <w:szCs w:val="21"/>
              </w:rPr>
            </w:pPr>
            <w:r>
              <w:rPr>
                <w:color w:val="000000"/>
                <w:szCs w:val="21"/>
              </w:rPr>
              <w:t>15.6%</w:t>
            </w:r>
          </w:p>
        </w:tc>
        <w:tc>
          <w:tcPr>
            <w:tcW w:w="1480" w:type="dxa"/>
            <w:vAlign w:val="center"/>
          </w:tcPr>
          <w:p>
            <w:pPr>
              <w:jc w:val="center"/>
              <w:rPr>
                <w:color w:val="000000"/>
                <w:szCs w:val="21"/>
              </w:rPr>
            </w:pPr>
            <w:r>
              <w:rPr>
                <w:color w:val="000000"/>
                <w:szCs w:val="21"/>
              </w:rPr>
              <w:t>28</w:t>
            </w:r>
          </w:p>
        </w:tc>
        <w:tc>
          <w:tcPr>
            <w:tcW w:w="1673" w:type="dxa"/>
            <w:vAlign w:val="center"/>
          </w:tcPr>
          <w:p>
            <w:pPr>
              <w:jc w:val="center"/>
              <w:rPr>
                <w:color w:val="000000"/>
                <w:szCs w:val="21"/>
              </w:rPr>
            </w:pPr>
            <w:r>
              <w:rPr>
                <w:color w:val="000000"/>
                <w:szCs w:val="21"/>
              </w:rPr>
              <w:t>15.6%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626" w:type="dxa"/>
            <w:vAlign w:val="center"/>
          </w:tcPr>
          <w:p>
            <w:pPr>
              <w:widowControl/>
              <w:jc w:val="center"/>
              <w:rPr>
                <w:bCs/>
                <w:color w:val="000000"/>
                <w:kern w:val="0"/>
                <w:szCs w:val="21"/>
              </w:rPr>
            </w:pPr>
            <w:r>
              <w:rPr>
                <w:rFonts w:hint="eastAsia" w:hAnsi="宋体"/>
                <w:bCs/>
                <w:color w:val="000000"/>
                <w:kern w:val="0"/>
                <w:szCs w:val="21"/>
              </w:rPr>
              <w:t>专业核心课</w:t>
            </w:r>
          </w:p>
        </w:tc>
        <w:tc>
          <w:tcPr>
            <w:tcW w:w="1801" w:type="dxa"/>
            <w:vAlign w:val="center"/>
          </w:tcPr>
          <w:p>
            <w:pPr>
              <w:jc w:val="center"/>
              <w:rPr>
                <w:color w:val="000000"/>
                <w:szCs w:val="21"/>
              </w:rPr>
            </w:pPr>
            <w:r>
              <w:rPr>
                <w:color w:val="000000"/>
                <w:szCs w:val="21"/>
              </w:rPr>
              <w:t>576</w:t>
            </w:r>
          </w:p>
        </w:tc>
        <w:tc>
          <w:tcPr>
            <w:tcW w:w="1635" w:type="dxa"/>
            <w:vAlign w:val="center"/>
          </w:tcPr>
          <w:p>
            <w:pPr>
              <w:jc w:val="center"/>
              <w:rPr>
                <w:color w:val="000000"/>
                <w:szCs w:val="21"/>
              </w:rPr>
            </w:pPr>
            <w:r>
              <w:rPr>
                <w:color w:val="000000"/>
                <w:szCs w:val="21"/>
              </w:rPr>
              <w:t>17.8%</w:t>
            </w:r>
          </w:p>
        </w:tc>
        <w:tc>
          <w:tcPr>
            <w:tcW w:w="1480" w:type="dxa"/>
            <w:vAlign w:val="center"/>
          </w:tcPr>
          <w:p>
            <w:pPr>
              <w:jc w:val="center"/>
              <w:rPr>
                <w:color w:val="000000"/>
                <w:szCs w:val="21"/>
              </w:rPr>
            </w:pPr>
            <w:r>
              <w:rPr>
                <w:color w:val="000000"/>
                <w:szCs w:val="21"/>
              </w:rPr>
              <w:t>32</w:t>
            </w:r>
          </w:p>
        </w:tc>
        <w:tc>
          <w:tcPr>
            <w:tcW w:w="1673" w:type="dxa"/>
            <w:vAlign w:val="center"/>
          </w:tcPr>
          <w:p>
            <w:pPr>
              <w:jc w:val="center"/>
              <w:rPr>
                <w:color w:val="000000"/>
                <w:szCs w:val="21"/>
              </w:rPr>
            </w:pPr>
            <w:r>
              <w:rPr>
                <w:color w:val="000000"/>
                <w:szCs w:val="21"/>
              </w:rPr>
              <w:t>17.8%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626" w:type="dxa"/>
            <w:vAlign w:val="center"/>
          </w:tcPr>
          <w:p>
            <w:pPr>
              <w:widowControl/>
              <w:jc w:val="center"/>
              <w:rPr>
                <w:rFonts w:hAnsi="宋体"/>
                <w:bCs/>
                <w:color w:val="000000"/>
                <w:kern w:val="0"/>
                <w:szCs w:val="21"/>
              </w:rPr>
            </w:pPr>
            <w:r>
              <w:rPr>
                <w:rFonts w:hint="eastAsia" w:hAnsi="宋体"/>
                <w:bCs/>
                <w:color w:val="000000"/>
                <w:kern w:val="0"/>
                <w:szCs w:val="21"/>
              </w:rPr>
              <w:t>专业选修课</w:t>
            </w:r>
          </w:p>
        </w:tc>
        <w:tc>
          <w:tcPr>
            <w:tcW w:w="1801" w:type="dxa"/>
            <w:vAlign w:val="center"/>
          </w:tcPr>
          <w:p>
            <w:pPr>
              <w:jc w:val="center"/>
              <w:rPr>
                <w:color w:val="000000"/>
                <w:szCs w:val="21"/>
              </w:rPr>
            </w:pPr>
            <w:r>
              <w:rPr>
                <w:color w:val="000000"/>
                <w:szCs w:val="21"/>
              </w:rPr>
              <w:t>360</w:t>
            </w:r>
          </w:p>
        </w:tc>
        <w:tc>
          <w:tcPr>
            <w:tcW w:w="1635" w:type="dxa"/>
            <w:vAlign w:val="center"/>
          </w:tcPr>
          <w:p>
            <w:pPr>
              <w:jc w:val="center"/>
              <w:rPr>
                <w:color w:val="000000"/>
                <w:szCs w:val="21"/>
              </w:rPr>
            </w:pPr>
            <w:r>
              <w:rPr>
                <w:color w:val="000000"/>
                <w:szCs w:val="21"/>
              </w:rPr>
              <w:t>11.1%</w:t>
            </w:r>
          </w:p>
        </w:tc>
        <w:tc>
          <w:tcPr>
            <w:tcW w:w="1480" w:type="dxa"/>
            <w:vAlign w:val="center"/>
          </w:tcPr>
          <w:p>
            <w:pPr>
              <w:jc w:val="center"/>
              <w:rPr>
                <w:color w:val="000000"/>
                <w:szCs w:val="21"/>
              </w:rPr>
            </w:pPr>
            <w:r>
              <w:rPr>
                <w:color w:val="000000"/>
                <w:szCs w:val="21"/>
              </w:rPr>
              <w:t>20</w:t>
            </w:r>
          </w:p>
        </w:tc>
        <w:tc>
          <w:tcPr>
            <w:tcW w:w="1673" w:type="dxa"/>
            <w:vAlign w:val="center"/>
          </w:tcPr>
          <w:p>
            <w:pPr>
              <w:jc w:val="center"/>
              <w:rPr>
                <w:color w:val="000000"/>
                <w:szCs w:val="21"/>
              </w:rPr>
            </w:pPr>
            <w:r>
              <w:rPr>
                <w:color w:val="000000"/>
                <w:szCs w:val="21"/>
              </w:rPr>
              <w:t>11.1%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2626" w:type="dxa"/>
            <w:vAlign w:val="center"/>
          </w:tcPr>
          <w:p>
            <w:pPr>
              <w:widowControl/>
              <w:jc w:val="center"/>
              <w:rPr>
                <w:bCs/>
                <w:color w:val="000000"/>
                <w:kern w:val="0"/>
                <w:szCs w:val="21"/>
              </w:rPr>
            </w:pPr>
            <w:r>
              <w:rPr>
                <w:rFonts w:hint="eastAsia" w:ascii="宋体" w:hAnsi="宋体"/>
                <w:szCs w:val="21"/>
              </w:rPr>
              <w:t>综合实习</w:t>
            </w:r>
          </w:p>
        </w:tc>
        <w:tc>
          <w:tcPr>
            <w:tcW w:w="1801" w:type="dxa"/>
            <w:vAlign w:val="center"/>
          </w:tcPr>
          <w:p>
            <w:pPr>
              <w:jc w:val="center"/>
              <w:rPr>
                <w:color w:val="000000"/>
                <w:szCs w:val="21"/>
              </w:rPr>
            </w:pPr>
            <w:r>
              <w:rPr>
                <w:color w:val="000000"/>
                <w:szCs w:val="21"/>
              </w:rPr>
              <w:t>540</w:t>
            </w:r>
          </w:p>
        </w:tc>
        <w:tc>
          <w:tcPr>
            <w:tcW w:w="1635" w:type="dxa"/>
            <w:vAlign w:val="center"/>
          </w:tcPr>
          <w:p>
            <w:pPr>
              <w:ind w:firstLine="420" w:firstLineChars="200"/>
              <w:rPr>
                <w:color w:val="000000"/>
                <w:szCs w:val="21"/>
              </w:rPr>
            </w:pPr>
            <w:r>
              <w:rPr>
                <w:color w:val="000000"/>
                <w:szCs w:val="21"/>
              </w:rPr>
              <w:t>16.7%</w:t>
            </w:r>
          </w:p>
        </w:tc>
        <w:tc>
          <w:tcPr>
            <w:tcW w:w="1480" w:type="dxa"/>
            <w:vAlign w:val="center"/>
          </w:tcPr>
          <w:p>
            <w:pPr>
              <w:jc w:val="center"/>
              <w:rPr>
                <w:color w:val="000000"/>
                <w:szCs w:val="21"/>
              </w:rPr>
            </w:pPr>
            <w:r>
              <w:rPr>
                <w:color w:val="000000"/>
                <w:szCs w:val="21"/>
              </w:rPr>
              <w:t>30</w:t>
            </w:r>
          </w:p>
        </w:tc>
        <w:tc>
          <w:tcPr>
            <w:tcW w:w="1673" w:type="dxa"/>
            <w:vAlign w:val="center"/>
          </w:tcPr>
          <w:p>
            <w:pPr>
              <w:jc w:val="center"/>
              <w:rPr>
                <w:color w:val="000000"/>
                <w:szCs w:val="21"/>
              </w:rPr>
            </w:pPr>
            <w:r>
              <w:rPr>
                <w:color w:val="000000"/>
                <w:szCs w:val="21"/>
              </w:rPr>
              <w:t>16.7%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2626" w:type="dxa"/>
            <w:vAlign w:val="center"/>
          </w:tcPr>
          <w:p>
            <w:pPr>
              <w:widowControl/>
              <w:jc w:val="center"/>
              <w:rPr>
                <w:bCs/>
                <w:color w:val="000000"/>
                <w:kern w:val="0"/>
                <w:szCs w:val="21"/>
              </w:rPr>
            </w:pPr>
            <w:r>
              <w:rPr>
                <w:rFonts w:hint="eastAsia"/>
                <w:bCs/>
                <w:color w:val="000000"/>
                <w:kern w:val="0"/>
                <w:szCs w:val="21"/>
              </w:rPr>
              <w:t>总计</w:t>
            </w:r>
          </w:p>
        </w:tc>
        <w:tc>
          <w:tcPr>
            <w:tcW w:w="1801" w:type="dxa"/>
            <w:vAlign w:val="center"/>
          </w:tcPr>
          <w:p>
            <w:pPr>
              <w:jc w:val="center"/>
              <w:rPr>
                <w:color w:val="000000"/>
                <w:szCs w:val="21"/>
              </w:rPr>
            </w:pPr>
            <w:r>
              <w:rPr>
                <w:color w:val="000000"/>
                <w:szCs w:val="21"/>
              </w:rPr>
              <w:t>3240</w:t>
            </w:r>
          </w:p>
        </w:tc>
        <w:tc>
          <w:tcPr>
            <w:tcW w:w="1635" w:type="dxa"/>
            <w:vAlign w:val="center"/>
          </w:tcPr>
          <w:p>
            <w:pPr>
              <w:ind w:firstLine="420" w:firstLineChars="200"/>
              <w:rPr>
                <w:color w:val="000000"/>
                <w:szCs w:val="21"/>
              </w:rPr>
            </w:pPr>
            <w:r>
              <w:rPr>
                <w:color w:val="000000"/>
                <w:szCs w:val="21"/>
              </w:rPr>
              <w:t>100%</w:t>
            </w:r>
          </w:p>
        </w:tc>
        <w:tc>
          <w:tcPr>
            <w:tcW w:w="1480" w:type="dxa"/>
            <w:vAlign w:val="center"/>
          </w:tcPr>
          <w:p>
            <w:pPr>
              <w:jc w:val="center"/>
              <w:rPr>
                <w:color w:val="000000"/>
                <w:szCs w:val="21"/>
              </w:rPr>
            </w:pPr>
            <w:r>
              <w:rPr>
                <w:color w:val="000000"/>
                <w:szCs w:val="21"/>
              </w:rPr>
              <w:t>180</w:t>
            </w:r>
          </w:p>
        </w:tc>
        <w:tc>
          <w:tcPr>
            <w:tcW w:w="1673" w:type="dxa"/>
            <w:vAlign w:val="center"/>
          </w:tcPr>
          <w:p>
            <w:pPr>
              <w:jc w:val="center"/>
              <w:rPr>
                <w:color w:val="000000"/>
                <w:szCs w:val="21"/>
              </w:rPr>
            </w:pPr>
            <w:r>
              <w:rPr>
                <w:color w:val="000000"/>
                <w:szCs w:val="21"/>
              </w:rPr>
              <w:t>100%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626" w:type="dxa"/>
            <w:vAlign w:val="center"/>
          </w:tcPr>
          <w:p>
            <w:pPr>
              <w:widowControl/>
              <w:jc w:val="center"/>
              <w:rPr>
                <w:bCs/>
                <w:color w:val="000000"/>
                <w:kern w:val="0"/>
                <w:szCs w:val="21"/>
              </w:rPr>
            </w:pPr>
            <w:r>
              <w:rPr>
                <w:rFonts w:hint="eastAsia"/>
                <w:bCs/>
                <w:color w:val="000000"/>
                <w:kern w:val="0"/>
                <w:szCs w:val="21"/>
              </w:rPr>
              <w:t>入学教育、军训、社会实践、毕业教育</w:t>
            </w:r>
          </w:p>
        </w:tc>
        <w:tc>
          <w:tcPr>
            <w:tcW w:w="1801" w:type="dxa"/>
            <w:vAlign w:val="center"/>
          </w:tcPr>
          <w:p>
            <w:pPr>
              <w:jc w:val="center"/>
              <w:rPr>
                <w:color w:val="000000"/>
                <w:szCs w:val="21"/>
              </w:rPr>
            </w:pPr>
            <w:r>
              <w:rPr>
                <w:rFonts w:hint="eastAsia" w:ascii="宋体" w:hAnsi="宋体"/>
                <w:color w:val="000000"/>
                <w:kern w:val="0"/>
                <w:sz w:val="18"/>
                <w:szCs w:val="18"/>
              </w:rPr>
              <w:t>不计入计划课堂教学总学时</w:t>
            </w:r>
          </w:p>
        </w:tc>
        <w:tc>
          <w:tcPr>
            <w:tcW w:w="1635" w:type="dxa"/>
            <w:vAlign w:val="center"/>
          </w:tcPr>
          <w:p>
            <w:pPr>
              <w:jc w:val="center"/>
              <w:rPr>
                <w:color w:val="000000"/>
                <w:szCs w:val="21"/>
              </w:rPr>
            </w:pPr>
          </w:p>
        </w:tc>
        <w:tc>
          <w:tcPr>
            <w:tcW w:w="1480" w:type="dxa"/>
            <w:vAlign w:val="center"/>
          </w:tcPr>
          <w:p>
            <w:pPr>
              <w:jc w:val="center"/>
              <w:rPr>
                <w:color w:val="000000"/>
                <w:szCs w:val="21"/>
              </w:rPr>
            </w:pPr>
            <w:r>
              <w:rPr>
                <w:color w:val="000000"/>
                <w:szCs w:val="21"/>
              </w:rPr>
              <w:t>6</w:t>
            </w:r>
          </w:p>
        </w:tc>
        <w:tc>
          <w:tcPr>
            <w:tcW w:w="1673" w:type="dxa"/>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215" w:type="dxa"/>
            <w:gridSpan w:val="5"/>
            <w:tcBorders>
              <w:bottom w:val="single" w:color="auto" w:sz="4" w:space="0"/>
            </w:tcBorders>
            <w:vAlign w:val="center"/>
          </w:tcPr>
          <w:p>
            <w:pPr>
              <w:widowControl/>
              <w:rPr>
                <w:color w:val="000000"/>
                <w:kern w:val="0"/>
                <w:szCs w:val="21"/>
              </w:rPr>
            </w:pPr>
            <w:r>
              <w:rPr>
                <w:rFonts w:hint="eastAsia" w:hAnsi="宋体"/>
                <w:bCs/>
                <w:color w:val="000000"/>
                <w:kern w:val="0"/>
                <w:szCs w:val="21"/>
              </w:rPr>
              <w:t>其中课内总学时</w:t>
            </w:r>
            <w:r>
              <w:rPr>
                <w:rFonts w:hAnsi="宋体"/>
                <w:bCs/>
                <w:color w:val="000000"/>
                <w:kern w:val="0"/>
                <w:szCs w:val="21"/>
              </w:rPr>
              <w:t>2700</w:t>
            </w:r>
            <w:r>
              <w:rPr>
                <w:rFonts w:hint="eastAsia" w:hAnsi="宋体"/>
                <w:bCs/>
                <w:color w:val="000000"/>
                <w:kern w:val="0"/>
                <w:szCs w:val="21"/>
              </w:rPr>
              <w:t>（理论</w:t>
            </w:r>
            <w:r>
              <w:rPr>
                <w:rFonts w:hAnsi="宋体"/>
                <w:bCs/>
                <w:color w:val="000000"/>
                <w:kern w:val="0"/>
                <w:szCs w:val="21"/>
              </w:rPr>
              <w:t>1619</w:t>
            </w:r>
            <w:r>
              <w:rPr>
                <w:rFonts w:hint="eastAsia" w:hAnsi="宋体"/>
                <w:bCs/>
                <w:color w:val="000000"/>
                <w:kern w:val="0"/>
                <w:szCs w:val="21"/>
              </w:rPr>
              <w:t>，校内实训教学</w:t>
            </w:r>
            <w:r>
              <w:rPr>
                <w:rFonts w:hAnsi="宋体"/>
                <w:bCs/>
                <w:color w:val="000000"/>
                <w:kern w:val="0"/>
                <w:szCs w:val="21"/>
              </w:rPr>
              <w:t>1081</w:t>
            </w:r>
            <w:r>
              <w:rPr>
                <w:rFonts w:hint="eastAsia" w:hAnsi="宋体"/>
                <w:bCs/>
                <w:color w:val="000000"/>
                <w:kern w:val="0"/>
                <w:szCs w:val="21"/>
              </w:rPr>
              <w:t>），集中实习实训</w:t>
            </w:r>
            <w:r>
              <w:rPr>
                <w:rFonts w:hAnsi="宋体"/>
                <w:bCs/>
                <w:color w:val="000000"/>
                <w:kern w:val="0"/>
                <w:szCs w:val="21"/>
              </w:rPr>
              <w:t>540</w:t>
            </w:r>
            <w:r>
              <w:rPr>
                <w:rFonts w:hint="eastAsia" w:hAnsi="宋体"/>
                <w:bCs/>
                <w:color w:val="000000"/>
                <w:kern w:val="0"/>
                <w:szCs w:val="21"/>
              </w:rPr>
              <w:t>，实践实训性教学学时数占教学活动总学时</w:t>
            </w:r>
            <w:r>
              <w:rPr>
                <w:rFonts w:hAnsi="宋体"/>
                <w:bCs/>
                <w:color w:val="000000"/>
                <w:kern w:val="0"/>
                <w:szCs w:val="21"/>
              </w:rPr>
              <w:t>50.1</w:t>
            </w:r>
            <w:r>
              <w:rPr>
                <w:bCs/>
                <w:color w:val="000000"/>
                <w:kern w:val="0"/>
                <w:szCs w:val="21"/>
              </w:rPr>
              <w:t>%</w:t>
            </w:r>
            <w:r>
              <w:rPr>
                <w:rFonts w:hint="eastAsia" w:hAnsi="宋体"/>
                <w:bCs/>
                <w:color w:val="000000"/>
                <w:kern w:val="0"/>
                <w:szCs w:val="21"/>
              </w:rPr>
              <w:t>。</w:t>
            </w:r>
          </w:p>
        </w:tc>
      </w:tr>
    </w:tbl>
    <w:p>
      <w:pPr>
        <w:spacing w:line="360" w:lineRule="exact"/>
        <w:ind w:firstLine="480" w:firstLineChars="200"/>
        <w:rPr>
          <w:rFonts w:ascii="宋体"/>
          <w:color w:val="000000"/>
          <w:sz w:val="24"/>
        </w:rPr>
      </w:pPr>
      <w:r>
        <w:rPr>
          <w:rFonts w:hint="eastAsia" w:ascii="宋体" w:hAnsi="宋体"/>
          <w:color w:val="000000"/>
          <w:sz w:val="24"/>
        </w:rPr>
        <w:t>（二）教学计划进程总体安排</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、课程教学计划进程表</w:t>
      </w:r>
    </w:p>
    <w:p>
      <w:pPr>
        <w:pStyle w:val="25"/>
        <w:spacing w:line="360" w:lineRule="exact"/>
        <w:ind w:firstLine="2730" w:firstLineChars="1300"/>
        <w:rPr>
          <w:rFonts w:ascii="黑体" w:eastAsia="黑体"/>
          <w:color w:val="000000"/>
          <w:szCs w:val="21"/>
        </w:rPr>
      </w:pPr>
      <w:r>
        <w:rPr>
          <w:rFonts w:hint="eastAsia" w:ascii="黑体" w:hAnsi="宋体" w:eastAsia="黑体"/>
          <w:color w:val="000000"/>
          <w:szCs w:val="21"/>
        </w:rPr>
        <w:t>船舶驾驶专业课程教学计划进程表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403"/>
        <w:gridCol w:w="1042"/>
        <w:gridCol w:w="510"/>
        <w:gridCol w:w="687"/>
        <w:gridCol w:w="537"/>
        <w:gridCol w:w="564"/>
        <w:gridCol w:w="269"/>
        <w:gridCol w:w="340"/>
        <w:gridCol w:w="433"/>
        <w:gridCol w:w="610"/>
        <w:gridCol w:w="619"/>
        <w:gridCol w:w="652"/>
        <w:gridCol w:w="573"/>
        <w:gridCol w:w="477"/>
        <w:gridCol w:w="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 w:hRule="atLeast"/>
          <w:tblHeader/>
          <w:jc w:val="center"/>
        </w:trPr>
        <w:tc>
          <w:tcPr>
            <w:tcW w:w="357" w:type="dxa"/>
            <w:vMerge w:val="restart"/>
            <w:vAlign w:val="center"/>
          </w:tcPr>
          <w:p>
            <w:pPr>
              <w:spacing w:line="200" w:lineRule="exact"/>
              <w:ind w:left="-21" w:leftChars="-10"/>
              <w:jc w:val="center"/>
              <w:rPr>
                <w:rFonts w:ascii="宋体"/>
                <w:color w:val="000000"/>
                <w:sz w:val="18"/>
                <w:szCs w:val="18"/>
              </w:rPr>
            </w:pPr>
            <w:r>
              <w:rPr>
                <w:rFonts w:hint="eastAsia" w:ascii="宋体" w:hAnsi="宋体"/>
                <w:color w:val="000000"/>
                <w:sz w:val="18"/>
                <w:szCs w:val="18"/>
              </w:rPr>
              <w:t>类　　　别</w:t>
            </w:r>
          </w:p>
        </w:tc>
        <w:tc>
          <w:tcPr>
            <w:tcW w:w="403"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序号</w:t>
            </w:r>
          </w:p>
        </w:tc>
        <w:tc>
          <w:tcPr>
            <w:tcW w:w="1042"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课程名称</w:t>
            </w:r>
          </w:p>
        </w:tc>
        <w:tc>
          <w:tcPr>
            <w:tcW w:w="509"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学分</w:t>
            </w:r>
          </w:p>
        </w:tc>
        <w:tc>
          <w:tcPr>
            <w:tcW w:w="2057" w:type="dxa"/>
            <w:gridSpan w:val="4"/>
            <w:vAlign w:val="center"/>
          </w:tcPr>
          <w:p>
            <w:pPr>
              <w:spacing w:line="200" w:lineRule="exact"/>
              <w:jc w:val="center"/>
              <w:rPr>
                <w:rFonts w:ascii="宋体"/>
                <w:color w:val="000000"/>
                <w:sz w:val="18"/>
                <w:szCs w:val="18"/>
              </w:rPr>
            </w:pPr>
            <w:r>
              <w:rPr>
                <w:rFonts w:hint="eastAsia" w:ascii="宋体" w:hAnsi="宋体"/>
                <w:color w:val="000000"/>
                <w:sz w:val="18"/>
                <w:szCs w:val="18"/>
              </w:rPr>
              <w:t>学时</w:t>
            </w:r>
          </w:p>
        </w:tc>
        <w:tc>
          <w:tcPr>
            <w:tcW w:w="339"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考试学期</w:t>
            </w:r>
          </w:p>
        </w:tc>
        <w:tc>
          <w:tcPr>
            <w:tcW w:w="433"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考查学期</w:t>
            </w:r>
          </w:p>
        </w:tc>
        <w:tc>
          <w:tcPr>
            <w:tcW w:w="3440" w:type="dxa"/>
            <w:gridSpan w:val="6"/>
            <w:vAlign w:val="center"/>
          </w:tcPr>
          <w:p>
            <w:pPr>
              <w:spacing w:line="200" w:lineRule="exact"/>
              <w:jc w:val="center"/>
              <w:rPr>
                <w:rFonts w:ascii="宋体"/>
                <w:color w:val="000000"/>
                <w:sz w:val="18"/>
                <w:szCs w:val="18"/>
              </w:rPr>
            </w:pPr>
            <w:r>
              <w:rPr>
                <w:rFonts w:hint="eastAsia" w:ascii="宋体" w:hAnsi="宋体"/>
                <w:color w:val="000000"/>
                <w:sz w:val="18"/>
                <w:szCs w:val="18"/>
              </w:rPr>
              <w:t>按学期分配的周学时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 w:hRule="atLeast"/>
          <w:tblHeader/>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Merge w:val="continue"/>
            <w:vAlign w:val="center"/>
          </w:tcPr>
          <w:p>
            <w:pPr>
              <w:spacing w:line="200" w:lineRule="exact"/>
              <w:jc w:val="center"/>
              <w:rPr>
                <w:rFonts w:ascii="宋体"/>
                <w:color w:val="000000"/>
                <w:sz w:val="18"/>
                <w:szCs w:val="18"/>
              </w:rPr>
            </w:pPr>
          </w:p>
        </w:tc>
        <w:tc>
          <w:tcPr>
            <w:tcW w:w="1042" w:type="dxa"/>
            <w:vMerge w:val="continue"/>
            <w:vAlign w:val="center"/>
          </w:tcPr>
          <w:p>
            <w:pPr>
              <w:spacing w:line="200" w:lineRule="exact"/>
              <w:jc w:val="center"/>
              <w:rPr>
                <w:rFonts w:ascii="宋体"/>
                <w:color w:val="000000"/>
                <w:sz w:val="18"/>
                <w:szCs w:val="18"/>
              </w:rPr>
            </w:pPr>
          </w:p>
        </w:tc>
        <w:tc>
          <w:tcPr>
            <w:tcW w:w="510" w:type="dxa"/>
            <w:vMerge w:val="continue"/>
            <w:vAlign w:val="center"/>
          </w:tcPr>
          <w:p>
            <w:pPr>
              <w:spacing w:line="200" w:lineRule="exact"/>
              <w:jc w:val="center"/>
              <w:rPr>
                <w:rFonts w:ascii="宋体"/>
                <w:color w:val="000000"/>
                <w:sz w:val="18"/>
                <w:szCs w:val="18"/>
              </w:rPr>
            </w:pPr>
          </w:p>
        </w:tc>
        <w:tc>
          <w:tcPr>
            <w:tcW w:w="687"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总学时</w:t>
            </w:r>
          </w:p>
        </w:tc>
        <w:tc>
          <w:tcPr>
            <w:tcW w:w="537"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讲授</w:t>
            </w:r>
          </w:p>
        </w:tc>
        <w:tc>
          <w:tcPr>
            <w:tcW w:w="564"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课内实践</w:t>
            </w:r>
          </w:p>
        </w:tc>
        <w:tc>
          <w:tcPr>
            <w:tcW w:w="269"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习题讨论</w:t>
            </w:r>
          </w:p>
        </w:tc>
        <w:tc>
          <w:tcPr>
            <w:tcW w:w="340" w:type="dxa"/>
            <w:vMerge w:val="continue"/>
            <w:vAlign w:val="center"/>
          </w:tcPr>
          <w:p>
            <w:pPr>
              <w:spacing w:line="200" w:lineRule="exact"/>
              <w:jc w:val="center"/>
              <w:rPr>
                <w:rFonts w:ascii="宋体"/>
                <w:color w:val="000000"/>
                <w:sz w:val="18"/>
                <w:szCs w:val="18"/>
              </w:rPr>
            </w:pPr>
          </w:p>
        </w:tc>
        <w:tc>
          <w:tcPr>
            <w:tcW w:w="433" w:type="dxa"/>
            <w:vMerge w:val="continue"/>
            <w:vAlign w:val="center"/>
          </w:tcPr>
          <w:p>
            <w:pPr>
              <w:spacing w:line="200" w:lineRule="exact"/>
              <w:jc w:val="center"/>
              <w:rPr>
                <w:rFonts w:ascii="宋体"/>
                <w:color w:val="000000"/>
                <w:sz w:val="18"/>
                <w:szCs w:val="18"/>
              </w:rPr>
            </w:pPr>
          </w:p>
        </w:tc>
        <w:tc>
          <w:tcPr>
            <w:tcW w:w="1228" w:type="dxa"/>
            <w:gridSpan w:val="2"/>
            <w:vAlign w:val="center"/>
          </w:tcPr>
          <w:p>
            <w:pPr>
              <w:spacing w:line="200" w:lineRule="exact"/>
              <w:jc w:val="center"/>
              <w:rPr>
                <w:rFonts w:ascii="宋体"/>
                <w:color w:val="000000"/>
                <w:sz w:val="18"/>
                <w:szCs w:val="18"/>
              </w:rPr>
            </w:pPr>
            <w:r>
              <w:rPr>
                <w:rFonts w:hint="eastAsia" w:ascii="宋体" w:hAnsi="宋体"/>
                <w:color w:val="000000"/>
                <w:sz w:val="18"/>
                <w:szCs w:val="18"/>
              </w:rPr>
              <w:t>一</w:t>
            </w:r>
          </w:p>
        </w:tc>
        <w:tc>
          <w:tcPr>
            <w:tcW w:w="1224" w:type="dxa"/>
            <w:gridSpan w:val="2"/>
            <w:vAlign w:val="center"/>
          </w:tcPr>
          <w:p>
            <w:pPr>
              <w:spacing w:line="200" w:lineRule="exact"/>
              <w:jc w:val="center"/>
              <w:rPr>
                <w:rFonts w:ascii="宋体"/>
                <w:color w:val="000000"/>
                <w:sz w:val="18"/>
                <w:szCs w:val="18"/>
              </w:rPr>
            </w:pPr>
            <w:r>
              <w:rPr>
                <w:rFonts w:hint="eastAsia" w:ascii="宋体" w:hAnsi="宋体"/>
                <w:color w:val="000000"/>
                <w:sz w:val="18"/>
                <w:szCs w:val="18"/>
              </w:rPr>
              <w:t>二</w:t>
            </w:r>
          </w:p>
        </w:tc>
        <w:tc>
          <w:tcPr>
            <w:tcW w:w="988" w:type="dxa"/>
            <w:gridSpan w:val="2"/>
            <w:vAlign w:val="center"/>
          </w:tcPr>
          <w:p>
            <w:pPr>
              <w:spacing w:line="200" w:lineRule="exact"/>
              <w:jc w:val="center"/>
              <w:rPr>
                <w:rFonts w:ascii="宋体"/>
                <w:color w:val="000000"/>
                <w:sz w:val="18"/>
                <w:szCs w:val="18"/>
              </w:rPr>
            </w:pPr>
            <w:r>
              <w:rPr>
                <w:rFonts w:hint="eastAsia" w:ascii="宋体" w:hAnsi="宋体"/>
                <w:color w:val="000000"/>
                <w:sz w:val="18"/>
                <w:szCs w:val="18"/>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blHeader/>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Merge w:val="continue"/>
            <w:vAlign w:val="center"/>
          </w:tcPr>
          <w:p>
            <w:pPr>
              <w:spacing w:line="200" w:lineRule="exact"/>
              <w:jc w:val="center"/>
              <w:rPr>
                <w:rFonts w:ascii="宋体"/>
                <w:color w:val="000000"/>
                <w:sz w:val="18"/>
                <w:szCs w:val="18"/>
              </w:rPr>
            </w:pPr>
          </w:p>
        </w:tc>
        <w:tc>
          <w:tcPr>
            <w:tcW w:w="1042" w:type="dxa"/>
            <w:vMerge w:val="continue"/>
            <w:vAlign w:val="center"/>
          </w:tcPr>
          <w:p>
            <w:pPr>
              <w:spacing w:line="200" w:lineRule="exact"/>
              <w:jc w:val="center"/>
              <w:rPr>
                <w:rFonts w:ascii="宋体"/>
                <w:color w:val="000000"/>
                <w:sz w:val="18"/>
                <w:szCs w:val="18"/>
              </w:rPr>
            </w:pPr>
          </w:p>
        </w:tc>
        <w:tc>
          <w:tcPr>
            <w:tcW w:w="510" w:type="dxa"/>
            <w:vMerge w:val="continue"/>
            <w:vAlign w:val="center"/>
          </w:tcPr>
          <w:p>
            <w:pPr>
              <w:spacing w:line="200" w:lineRule="exact"/>
              <w:jc w:val="center"/>
              <w:rPr>
                <w:rFonts w:ascii="宋体"/>
                <w:color w:val="000000"/>
                <w:sz w:val="18"/>
                <w:szCs w:val="18"/>
              </w:rPr>
            </w:pPr>
          </w:p>
        </w:tc>
        <w:tc>
          <w:tcPr>
            <w:tcW w:w="687" w:type="dxa"/>
            <w:vMerge w:val="continue"/>
            <w:vAlign w:val="center"/>
          </w:tcPr>
          <w:p>
            <w:pPr>
              <w:spacing w:line="200" w:lineRule="exact"/>
              <w:jc w:val="center"/>
              <w:rPr>
                <w:rFonts w:ascii="宋体"/>
                <w:color w:val="000000"/>
                <w:sz w:val="18"/>
                <w:szCs w:val="18"/>
              </w:rPr>
            </w:pPr>
          </w:p>
        </w:tc>
        <w:tc>
          <w:tcPr>
            <w:tcW w:w="537" w:type="dxa"/>
            <w:vMerge w:val="continue"/>
            <w:vAlign w:val="center"/>
          </w:tcPr>
          <w:p>
            <w:pPr>
              <w:spacing w:line="200" w:lineRule="exact"/>
              <w:jc w:val="center"/>
              <w:rPr>
                <w:rFonts w:ascii="宋体"/>
                <w:color w:val="000000"/>
                <w:sz w:val="18"/>
                <w:szCs w:val="18"/>
              </w:rPr>
            </w:pPr>
          </w:p>
        </w:tc>
        <w:tc>
          <w:tcPr>
            <w:tcW w:w="564" w:type="dxa"/>
            <w:vMerge w:val="continue"/>
            <w:vAlign w:val="center"/>
          </w:tcPr>
          <w:p>
            <w:pPr>
              <w:spacing w:line="200" w:lineRule="exact"/>
              <w:jc w:val="center"/>
              <w:rPr>
                <w:rFonts w:ascii="宋体"/>
                <w:color w:val="000000"/>
                <w:sz w:val="18"/>
                <w:szCs w:val="18"/>
              </w:rPr>
            </w:pPr>
          </w:p>
        </w:tc>
        <w:tc>
          <w:tcPr>
            <w:tcW w:w="269" w:type="dxa"/>
            <w:vMerge w:val="continue"/>
            <w:vAlign w:val="center"/>
          </w:tcPr>
          <w:p>
            <w:pPr>
              <w:spacing w:line="200" w:lineRule="exact"/>
              <w:jc w:val="center"/>
              <w:rPr>
                <w:rFonts w:ascii="宋体"/>
                <w:color w:val="000000"/>
                <w:sz w:val="18"/>
                <w:szCs w:val="18"/>
              </w:rPr>
            </w:pPr>
          </w:p>
        </w:tc>
        <w:tc>
          <w:tcPr>
            <w:tcW w:w="340" w:type="dxa"/>
            <w:vMerge w:val="continue"/>
            <w:vAlign w:val="center"/>
          </w:tcPr>
          <w:p>
            <w:pPr>
              <w:spacing w:line="200" w:lineRule="exact"/>
              <w:jc w:val="center"/>
              <w:rPr>
                <w:rFonts w:ascii="宋体"/>
                <w:color w:val="000000"/>
                <w:sz w:val="18"/>
                <w:szCs w:val="18"/>
              </w:rPr>
            </w:pPr>
          </w:p>
        </w:tc>
        <w:tc>
          <w:tcPr>
            <w:tcW w:w="433" w:type="dxa"/>
            <w:vMerge w:val="continue"/>
            <w:vAlign w:val="center"/>
          </w:tcPr>
          <w:p>
            <w:pPr>
              <w:spacing w:line="200" w:lineRule="exact"/>
              <w:jc w:val="center"/>
              <w:rPr>
                <w:rFonts w:asci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619" w:type="dxa"/>
            <w:vAlign w:val="center"/>
          </w:tcPr>
          <w:p>
            <w:pPr>
              <w:spacing w:line="200" w:lineRule="exact"/>
              <w:rPr>
                <w:rFonts w:ascii="宋体" w:hAnsi="宋体"/>
                <w:color w:val="000000"/>
                <w:spacing w:val="-20"/>
                <w:sz w:val="18"/>
                <w:szCs w:val="18"/>
              </w:rPr>
            </w:pPr>
            <w:r>
              <w:rPr>
                <w:rFonts w:ascii="宋体" w:hAnsi="宋体"/>
                <w:color w:val="000000"/>
                <w:spacing w:val="-20"/>
                <w:sz w:val="18"/>
                <w:szCs w:val="18"/>
              </w:rPr>
              <w:t>2</w:t>
            </w:r>
          </w:p>
        </w:tc>
        <w:tc>
          <w:tcPr>
            <w:tcW w:w="652" w:type="dxa"/>
            <w:vAlign w:val="center"/>
          </w:tcPr>
          <w:p>
            <w:pPr>
              <w:spacing w:line="200" w:lineRule="exact"/>
              <w:jc w:val="center"/>
              <w:rPr>
                <w:rFonts w:ascii="宋体" w:hAnsi="宋体"/>
                <w:color w:val="000000"/>
                <w:sz w:val="18"/>
                <w:szCs w:val="18"/>
              </w:rPr>
            </w:pPr>
            <w:r>
              <w:rPr>
                <w:rFonts w:ascii="宋体" w:hAnsi="宋体"/>
                <w:color w:val="000000"/>
                <w:sz w:val="18"/>
                <w:szCs w:val="18"/>
              </w:rPr>
              <w:t>3</w:t>
            </w:r>
          </w:p>
        </w:tc>
        <w:tc>
          <w:tcPr>
            <w:tcW w:w="572" w:type="dxa"/>
            <w:vAlign w:val="center"/>
          </w:tcPr>
          <w:p>
            <w:pPr>
              <w:spacing w:line="200" w:lineRule="exact"/>
              <w:jc w:val="center"/>
              <w:rPr>
                <w:rFonts w:ascii="宋体" w:hAnsi="宋体"/>
                <w:color w:val="000000"/>
                <w:spacing w:val="-20"/>
                <w:sz w:val="18"/>
                <w:szCs w:val="18"/>
              </w:rPr>
            </w:pPr>
            <w:r>
              <w:rPr>
                <w:rFonts w:ascii="宋体" w:hAnsi="宋体"/>
                <w:color w:val="000000"/>
                <w:spacing w:val="-20"/>
                <w:sz w:val="18"/>
                <w:szCs w:val="18"/>
              </w:rPr>
              <w:t>4</w:t>
            </w:r>
          </w:p>
        </w:tc>
        <w:tc>
          <w:tcPr>
            <w:tcW w:w="477"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511" w:type="dxa"/>
            <w:vAlign w:val="center"/>
          </w:tcPr>
          <w:p>
            <w:pPr>
              <w:spacing w:line="200" w:lineRule="exact"/>
              <w:jc w:val="center"/>
              <w:rPr>
                <w:rFonts w:ascii="宋体" w:hAnsi="宋体"/>
                <w:color w:val="000000"/>
                <w:sz w:val="18"/>
                <w:szCs w:val="18"/>
              </w:rPr>
            </w:pPr>
            <w:r>
              <w:rPr>
                <w:rFonts w:ascii="宋体" w:hAnsi="宋体"/>
                <w:color w:val="00000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57" w:type="dxa"/>
            <w:vMerge w:val="restart"/>
            <w:vAlign w:val="center"/>
          </w:tcPr>
          <w:p>
            <w:pPr>
              <w:spacing w:line="200" w:lineRule="exact"/>
              <w:ind w:left="-21" w:leftChars="-10"/>
              <w:jc w:val="center"/>
              <w:rPr>
                <w:rFonts w:ascii="宋体"/>
                <w:color w:val="000000"/>
                <w:sz w:val="18"/>
                <w:szCs w:val="18"/>
              </w:rPr>
            </w:pPr>
            <w:r>
              <w:rPr>
                <w:rFonts w:hint="eastAsia" w:ascii="宋体" w:hAnsi="宋体"/>
                <w:color w:val="000000"/>
                <w:sz w:val="18"/>
                <w:szCs w:val="18"/>
              </w:rPr>
              <w:t>公共必修课程</w:t>
            </w:r>
          </w:p>
        </w:tc>
        <w:tc>
          <w:tcPr>
            <w:tcW w:w="403" w:type="dxa"/>
            <w:vAlign w:val="center"/>
          </w:tcPr>
          <w:p>
            <w:pPr>
              <w:pStyle w:val="24"/>
              <w:spacing w:before="20" w:after="20" w:line="200" w:lineRule="exact"/>
              <w:rPr>
                <w:rFonts w:ascii="宋体" w:hAnsi="宋体"/>
                <w:color w:val="000000"/>
                <w:szCs w:val="18"/>
              </w:rPr>
            </w:pPr>
            <w:r>
              <w:rPr>
                <w:rFonts w:ascii="宋体" w:hAnsi="宋体"/>
                <w:color w:val="000000"/>
                <w:szCs w:val="18"/>
              </w:rPr>
              <w:t>1</w:t>
            </w:r>
          </w:p>
        </w:tc>
        <w:tc>
          <w:tcPr>
            <w:tcW w:w="1042" w:type="dxa"/>
            <w:vAlign w:val="center"/>
          </w:tcPr>
          <w:p>
            <w:pPr>
              <w:widowControl/>
              <w:spacing w:line="200" w:lineRule="exact"/>
              <w:rPr>
                <w:rFonts w:ascii="宋体"/>
                <w:color w:val="000000"/>
                <w:kern w:val="0"/>
                <w:sz w:val="18"/>
                <w:szCs w:val="18"/>
              </w:rPr>
            </w:pPr>
            <w:r>
              <w:rPr>
                <w:rFonts w:hint="eastAsia" w:ascii="宋体" w:hAnsi="宋体"/>
                <w:color w:val="000000"/>
                <w:kern w:val="0"/>
                <w:sz w:val="18"/>
                <w:szCs w:val="18"/>
              </w:rPr>
              <w:t>思想政治</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216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172</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44</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1-4</w:t>
            </w:r>
          </w:p>
        </w:tc>
        <w:tc>
          <w:tcPr>
            <w:tcW w:w="433" w:type="dxa"/>
            <w:vAlign w:val="center"/>
          </w:tcPr>
          <w:p>
            <w:pPr>
              <w:spacing w:line="200" w:lineRule="exact"/>
              <w:jc w:val="center"/>
              <w:rPr>
                <w:rFonts w:ascii="宋体"/>
                <w:color w:val="000000"/>
                <w:sz w:val="18"/>
                <w:szCs w:val="18"/>
              </w:rPr>
            </w:pPr>
          </w:p>
        </w:tc>
        <w:tc>
          <w:tcPr>
            <w:tcW w:w="609" w:type="dxa"/>
            <w:vAlign w:val="center"/>
          </w:tcPr>
          <w:p>
            <w:pPr>
              <w:spacing w:line="200" w:lineRule="exact"/>
              <w:jc w:val="center"/>
              <w:rPr>
                <w:rFonts w:asci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7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r>
              <w:rPr>
                <w:rFonts w:ascii="宋体" w:hAnsi="宋体"/>
                <w:color w:val="000000"/>
                <w:szCs w:val="18"/>
              </w:rPr>
              <w:t>2</w:t>
            </w:r>
          </w:p>
        </w:tc>
        <w:tc>
          <w:tcPr>
            <w:tcW w:w="1042" w:type="dxa"/>
            <w:vAlign w:val="center"/>
          </w:tcPr>
          <w:p>
            <w:pPr>
              <w:widowControl/>
              <w:spacing w:line="200" w:lineRule="exact"/>
              <w:rPr>
                <w:rFonts w:ascii="宋体"/>
                <w:color w:val="000000"/>
                <w:kern w:val="0"/>
                <w:sz w:val="18"/>
                <w:szCs w:val="18"/>
              </w:rPr>
            </w:pPr>
            <w:r>
              <w:rPr>
                <w:rFonts w:hint="eastAsia" w:ascii="宋体" w:hAnsi="宋体"/>
                <w:color w:val="000000"/>
                <w:kern w:val="0"/>
                <w:sz w:val="18"/>
                <w:szCs w:val="18"/>
              </w:rPr>
              <w:t>语文</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216</w:t>
            </w:r>
          </w:p>
        </w:tc>
        <w:tc>
          <w:tcPr>
            <w:tcW w:w="537" w:type="dxa"/>
            <w:vAlign w:val="center"/>
          </w:tcPr>
          <w:p>
            <w:pPr>
              <w:spacing w:line="200" w:lineRule="exact"/>
              <w:rPr>
                <w:rFonts w:ascii="宋体" w:hAnsi="宋体"/>
                <w:color w:val="000000"/>
                <w:sz w:val="18"/>
                <w:szCs w:val="18"/>
              </w:rPr>
            </w:pPr>
            <w:r>
              <w:rPr>
                <w:rFonts w:ascii="宋体" w:hAnsi="宋体"/>
                <w:color w:val="000000"/>
                <w:sz w:val="18"/>
                <w:szCs w:val="18"/>
              </w:rPr>
              <w:t>172</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44</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1-4</w:t>
            </w:r>
          </w:p>
        </w:tc>
        <w:tc>
          <w:tcPr>
            <w:tcW w:w="433" w:type="dxa"/>
            <w:vAlign w:val="center"/>
          </w:tcPr>
          <w:p>
            <w:pPr>
              <w:spacing w:line="200" w:lineRule="exact"/>
              <w:jc w:val="center"/>
              <w:rPr>
                <w:rFonts w:asci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7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3</w:t>
            </w:r>
          </w:p>
        </w:tc>
        <w:tc>
          <w:tcPr>
            <w:tcW w:w="1042" w:type="dxa"/>
            <w:vAlign w:val="center"/>
          </w:tcPr>
          <w:p>
            <w:pPr>
              <w:widowControl/>
              <w:spacing w:line="200" w:lineRule="exact"/>
              <w:rPr>
                <w:rFonts w:ascii="宋体"/>
                <w:color w:val="000000"/>
                <w:kern w:val="0"/>
                <w:sz w:val="18"/>
                <w:szCs w:val="18"/>
              </w:rPr>
            </w:pPr>
            <w:r>
              <w:rPr>
                <w:rFonts w:hint="eastAsia" w:ascii="宋体" w:hAnsi="宋体"/>
                <w:color w:val="000000"/>
                <w:kern w:val="0"/>
                <w:sz w:val="18"/>
                <w:szCs w:val="18"/>
              </w:rPr>
              <w:t>数学</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687" w:type="dxa"/>
            <w:vAlign w:val="center"/>
          </w:tcPr>
          <w:p>
            <w:pPr>
              <w:spacing w:line="200" w:lineRule="exact"/>
              <w:rPr>
                <w:rFonts w:ascii="宋体" w:hAnsi="宋体"/>
                <w:color w:val="000000"/>
                <w:sz w:val="18"/>
                <w:szCs w:val="18"/>
              </w:rPr>
            </w:pPr>
            <w:r>
              <w:rPr>
                <w:rFonts w:ascii="宋体" w:hAnsi="宋体"/>
                <w:color w:val="000000"/>
                <w:sz w:val="18"/>
                <w:szCs w:val="18"/>
              </w:rPr>
              <w:t>216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151</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65</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1-4</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7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1042" w:type="dxa"/>
            <w:vAlign w:val="center"/>
          </w:tcPr>
          <w:p>
            <w:pPr>
              <w:widowControl/>
              <w:spacing w:line="200" w:lineRule="exact"/>
              <w:rPr>
                <w:rFonts w:ascii="宋体"/>
                <w:color w:val="000000"/>
                <w:kern w:val="0"/>
                <w:sz w:val="18"/>
                <w:szCs w:val="18"/>
              </w:rPr>
            </w:pPr>
            <w:r>
              <w:rPr>
                <w:rFonts w:hint="eastAsia" w:ascii="宋体" w:hAnsi="宋体"/>
                <w:color w:val="000000"/>
                <w:kern w:val="0"/>
                <w:sz w:val="18"/>
                <w:szCs w:val="18"/>
              </w:rPr>
              <w:t>英语</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216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172</w:t>
            </w:r>
          </w:p>
        </w:tc>
        <w:tc>
          <w:tcPr>
            <w:tcW w:w="564" w:type="dxa"/>
            <w:vAlign w:val="center"/>
          </w:tcPr>
          <w:p>
            <w:pPr>
              <w:spacing w:line="200" w:lineRule="exact"/>
              <w:rPr>
                <w:rFonts w:ascii="宋体" w:hAnsi="宋体"/>
                <w:color w:val="000000"/>
                <w:sz w:val="18"/>
                <w:szCs w:val="18"/>
              </w:rPr>
            </w:pPr>
            <w:r>
              <w:rPr>
                <w:rFonts w:ascii="宋体" w:hAnsi="宋体"/>
                <w:color w:val="000000"/>
                <w:sz w:val="18"/>
                <w:szCs w:val="18"/>
              </w:rPr>
              <w:t>44</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1-4</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72"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计算机应用基础</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8</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144</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28</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116</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433" w:type="dxa"/>
            <w:vAlign w:val="center"/>
          </w:tcPr>
          <w:p>
            <w:pPr>
              <w:spacing w:line="200" w:lineRule="exact"/>
              <w:jc w:val="center"/>
              <w:rPr>
                <w:rFonts w:asci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52" w:type="dxa"/>
            <w:vAlign w:val="center"/>
          </w:tcPr>
          <w:p>
            <w:pPr>
              <w:spacing w:line="200" w:lineRule="exact"/>
              <w:jc w:val="center"/>
              <w:rPr>
                <w:rFonts w:ascii="宋体"/>
                <w:color w:val="000000"/>
                <w:sz w:val="18"/>
                <w:szCs w:val="18"/>
              </w:rPr>
            </w:pPr>
          </w:p>
        </w:tc>
        <w:tc>
          <w:tcPr>
            <w:tcW w:w="572" w:type="dxa"/>
            <w:vAlign w:val="center"/>
          </w:tcPr>
          <w:p>
            <w:pPr>
              <w:spacing w:line="200" w:lineRule="exact"/>
              <w:jc w:val="center"/>
              <w:rPr>
                <w:rFonts w:asci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6</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体育与健康</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8</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144</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126</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color w:val="000000"/>
                <w:sz w:val="18"/>
                <w:szCs w:val="18"/>
              </w:rPr>
            </w:pPr>
          </w:p>
        </w:tc>
        <w:tc>
          <w:tcPr>
            <w:tcW w:w="433" w:type="dxa"/>
            <w:vAlign w:val="center"/>
          </w:tcPr>
          <w:p>
            <w:pPr>
              <w:spacing w:line="200" w:lineRule="exact"/>
              <w:jc w:val="center"/>
              <w:rPr>
                <w:rFonts w:ascii="宋体" w:hAnsi="宋体"/>
                <w:color w:val="000000"/>
                <w:sz w:val="18"/>
                <w:szCs w:val="18"/>
              </w:rPr>
            </w:pPr>
            <w:r>
              <w:rPr>
                <w:rFonts w:ascii="宋体" w:hAnsi="宋体"/>
                <w:color w:val="000000"/>
                <w:sz w:val="18"/>
                <w:szCs w:val="18"/>
              </w:rPr>
              <w:t>1-4</w:t>
            </w: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72"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7</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艺术</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10</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62</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color w:val="000000"/>
                <w:sz w:val="18"/>
                <w:szCs w:val="18"/>
              </w:rPr>
            </w:pPr>
          </w:p>
        </w:tc>
        <w:tc>
          <w:tcPr>
            <w:tcW w:w="433"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color w:val="000000"/>
                <w:sz w:val="18"/>
                <w:szCs w:val="18"/>
              </w:rPr>
            </w:pPr>
          </w:p>
        </w:tc>
        <w:tc>
          <w:tcPr>
            <w:tcW w:w="572" w:type="dxa"/>
            <w:vAlign w:val="center"/>
          </w:tcPr>
          <w:p>
            <w:pPr>
              <w:spacing w:line="200" w:lineRule="exact"/>
              <w:jc w:val="center"/>
              <w:rPr>
                <w:rFonts w:asci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color w:val="000000"/>
                <w:sz w:val="18"/>
                <w:szCs w:val="18"/>
              </w:rPr>
            </w:pPr>
          </w:p>
        </w:tc>
        <w:tc>
          <w:tcPr>
            <w:tcW w:w="1042" w:type="dxa"/>
            <w:vAlign w:val="center"/>
          </w:tcPr>
          <w:p>
            <w:pPr>
              <w:spacing w:line="200" w:lineRule="exact"/>
              <w:rPr>
                <w:rFonts w:ascii="宋体"/>
                <w:b/>
                <w:bCs/>
                <w:color w:val="000000"/>
                <w:sz w:val="18"/>
                <w:szCs w:val="18"/>
              </w:rPr>
            </w:pPr>
            <w:r>
              <w:rPr>
                <w:rFonts w:hint="eastAsia" w:ascii="宋体" w:hAnsi="宋体"/>
                <w:b/>
                <w:bCs/>
                <w:color w:val="000000"/>
                <w:sz w:val="18"/>
                <w:szCs w:val="18"/>
              </w:rPr>
              <w:t>小计</w:t>
            </w:r>
          </w:p>
        </w:tc>
        <w:tc>
          <w:tcPr>
            <w:tcW w:w="50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68</w:t>
            </w:r>
          </w:p>
        </w:tc>
        <w:tc>
          <w:tcPr>
            <w:tcW w:w="68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1224</w:t>
            </w:r>
          </w:p>
        </w:tc>
        <w:tc>
          <w:tcPr>
            <w:tcW w:w="53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723</w:t>
            </w:r>
          </w:p>
        </w:tc>
        <w:tc>
          <w:tcPr>
            <w:tcW w:w="564"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501</w:t>
            </w:r>
          </w:p>
        </w:tc>
        <w:tc>
          <w:tcPr>
            <w:tcW w:w="269" w:type="dxa"/>
            <w:vAlign w:val="center"/>
          </w:tcPr>
          <w:p>
            <w:pPr>
              <w:spacing w:line="200" w:lineRule="exact"/>
              <w:jc w:val="center"/>
              <w:rPr>
                <w:rFonts w:ascii="宋体"/>
                <w:b/>
                <w:bCs/>
                <w:color w:val="000000"/>
                <w:sz w:val="18"/>
                <w:szCs w:val="18"/>
              </w:rPr>
            </w:pPr>
          </w:p>
        </w:tc>
        <w:tc>
          <w:tcPr>
            <w:tcW w:w="339" w:type="dxa"/>
            <w:vAlign w:val="center"/>
          </w:tcPr>
          <w:p>
            <w:pPr>
              <w:spacing w:line="200" w:lineRule="exact"/>
              <w:jc w:val="center"/>
              <w:rPr>
                <w:rFonts w:ascii="宋体"/>
                <w:b/>
                <w:bCs/>
                <w:color w:val="000000"/>
                <w:sz w:val="18"/>
                <w:szCs w:val="18"/>
              </w:rPr>
            </w:pPr>
          </w:p>
        </w:tc>
        <w:tc>
          <w:tcPr>
            <w:tcW w:w="433" w:type="dxa"/>
            <w:vAlign w:val="center"/>
          </w:tcPr>
          <w:p>
            <w:pPr>
              <w:spacing w:line="200" w:lineRule="exact"/>
              <w:jc w:val="center"/>
              <w:rPr>
                <w:rFonts w:ascii="宋体"/>
                <w:b/>
                <w:bCs/>
                <w:color w:val="000000"/>
                <w:sz w:val="18"/>
                <w:szCs w:val="18"/>
              </w:rPr>
            </w:pPr>
          </w:p>
        </w:tc>
        <w:tc>
          <w:tcPr>
            <w:tcW w:w="60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16</w:t>
            </w:r>
          </w:p>
        </w:tc>
        <w:tc>
          <w:tcPr>
            <w:tcW w:w="61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16</w:t>
            </w:r>
          </w:p>
        </w:tc>
        <w:tc>
          <w:tcPr>
            <w:tcW w:w="652"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18</w:t>
            </w:r>
          </w:p>
        </w:tc>
        <w:tc>
          <w:tcPr>
            <w:tcW w:w="572"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18</w:t>
            </w:r>
          </w:p>
        </w:tc>
        <w:tc>
          <w:tcPr>
            <w:tcW w:w="477" w:type="dxa"/>
            <w:vAlign w:val="center"/>
          </w:tcPr>
          <w:p>
            <w:pPr>
              <w:spacing w:line="200" w:lineRule="exact"/>
              <w:jc w:val="center"/>
              <w:rPr>
                <w:rFonts w:ascii="宋体"/>
                <w:b/>
                <w:bCs/>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atLeast"/>
          <w:jc w:val="center"/>
        </w:trPr>
        <w:tc>
          <w:tcPr>
            <w:tcW w:w="357" w:type="dxa"/>
            <w:vAlign w:val="center"/>
          </w:tcPr>
          <w:p>
            <w:pPr>
              <w:spacing w:line="200" w:lineRule="exact"/>
              <w:ind w:left="-21" w:leftChars="-10"/>
              <w:jc w:val="center"/>
              <w:rPr>
                <w:rFonts w:ascii="宋体"/>
                <w:color w:val="000000"/>
                <w:sz w:val="18"/>
                <w:szCs w:val="18"/>
              </w:rPr>
            </w:pPr>
            <w:r>
              <w:rPr>
                <w:rFonts w:hint="eastAsia" w:ascii="宋体" w:hAnsi="宋体"/>
                <w:color w:val="000000"/>
                <w:sz w:val="18"/>
                <w:szCs w:val="18"/>
              </w:rPr>
              <w:t>公共选修课程</w:t>
            </w: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心理健康</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30</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6</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color w:val="000000"/>
                <w:sz w:val="18"/>
                <w:szCs w:val="18"/>
              </w:rPr>
            </w:pPr>
          </w:p>
        </w:tc>
        <w:tc>
          <w:tcPr>
            <w:tcW w:w="433"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09" w:type="dxa"/>
            <w:vAlign w:val="center"/>
          </w:tcPr>
          <w:p>
            <w:pPr>
              <w:spacing w:line="200" w:lineRule="exact"/>
              <w:jc w:val="center"/>
              <w:rPr>
                <w:rFonts w:ascii="宋体" w:hAnsi="宋体"/>
                <w:color w:val="000000"/>
                <w:sz w:val="18"/>
                <w:szCs w:val="18"/>
              </w:rPr>
            </w:pPr>
          </w:p>
        </w:tc>
        <w:tc>
          <w:tcPr>
            <w:tcW w:w="619" w:type="dxa"/>
            <w:vAlign w:val="center"/>
          </w:tcPr>
          <w:p>
            <w:pPr>
              <w:spacing w:line="200" w:lineRule="exact"/>
              <w:jc w:val="center"/>
              <w:rPr>
                <w:rFonts w:ascii="宋体" w:hAnsi="宋体"/>
                <w:color w:val="000000"/>
                <w:sz w:val="18"/>
                <w:szCs w:val="18"/>
              </w:rPr>
            </w:pPr>
          </w:p>
        </w:tc>
        <w:tc>
          <w:tcPr>
            <w:tcW w:w="652" w:type="dxa"/>
            <w:vAlign w:val="center"/>
          </w:tcPr>
          <w:p>
            <w:pPr>
              <w:spacing w:line="200" w:lineRule="exact"/>
              <w:jc w:val="center"/>
              <w:rPr>
                <w:rFonts w:ascii="宋体" w:hAnsi="宋体"/>
                <w:color w:val="000000"/>
                <w:sz w:val="18"/>
                <w:szCs w:val="18"/>
              </w:rPr>
            </w:pPr>
          </w:p>
        </w:tc>
        <w:tc>
          <w:tcPr>
            <w:tcW w:w="572" w:type="dxa"/>
            <w:vAlign w:val="center"/>
          </w:tcPr>
          <w:p>
            <w:pPr>
              <w:spacing w:line="200" w:lineRule="exact"/>
              <w:jc w:val="center"/>
              <w:rPr>
                <w:rFonts w:ascii="宋体" w:hAnsi="宋体"/>
                <w:color w:val="000000"/>
                <w:sz w:val="18"/>
                <w:szCs w:val="18"/>
              </w:rPr>
            </w:pPr>
          </w:p>
        </w:tc>
        <w:tc>
          <w:tcPr>
            <w:tcW w:w="477"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color w:val="000000"/>
                <w:sz w:val="18"/>
                <w:szCs w:val="18"/>
              </w:rPr>
            </w:pPr>
          </w:p>
        </w:tc>
        <w:tc>
          <w:tcPr>
            <w:tcW w:w="1042" w:type="dxa"/>
            <w:vAlign w:val="center"/>
          </w:tcPr>
          <w:p>
            <w:pPr>
              <w:spacing w:line="200" w:lineRule="exact"/>
              <w:rPr>
                <w:rFonts w:ascii="宋体"/>
                <w:b/>
                <w:bCs/>
                <w:color w:val="000000"/>
                <w:sz w:val="18"/>
                <w:szCs w:val="18"/>
              </w:rPr>
            </w:pPr>
            <w:r>
              <w:rPr>
                <w:rFonts w:hint="eastAsia" w:ascii="宋体" w:hAnsi="宋体"/>
                <w:b/>
                <w:bCs/>
                <w:color w:val="000000"/>
                <w:sz w:val="18"/>
                <w:szCs w:val="18"/>
              </w:rPr>
              <w:t>小计</w:t>
            </w:r>
          </w:p>
        </w:tc>
        <w:tc>
          <w:tcPr>
            <w:tcW w:w="50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68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36</w:t>
            </w:r>
          </w:p>
        </w:tc>
        <w:tc>
          <w:tcPr>
            <w:tcW w:w="53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c>
          <w:tcPr>
            <w:tcW w:w="564"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6</w:t>
            </w:r>
          </w:p>
        </w:tc>
        <w:tc>
          <w:tcPr>
            <w:tcW w:w="269" w:type="dxa"/>
            <w:vAlign w:val="center"/>
          </w:tcPr>
          <w:p>
            <w:pPr>
              <w:spacing w:line="200" w:lineRule="exact"/>
              <w:jc w:val="center"/>
              <w:rPr>
                <w:rFonts w:ascii="宋体"/>
                <w:b/>
                <w:bCs/>
                <w:color w:val="000000"/>
                <w:sz w:val="18"/>
                <w:szCs w:val="18"/>
              </w:rPr>
            </w:pPr>
          </w:p>
        </w:tc>
        <w:tc>
          <w:tcPr>
            <w:tcW w:w="339" w:type="dxa"/>
            <w:vAlign w:val="center"/>
          </w:tcPr>
          <w:p>
            <w:pPr>
              <w:spacing w:line="200" w:lineRule="exact"/>
              <w:jc w:val="center"/>
              <w:rPr>
                <w:rFonts w:ascii="宋体"/>
                <w:b/>
                <w:bCs/>
                <w:color w:val="000000"/>
                <w:sz w:val="18"/>
                <w:szCs w:val="18"/>
              </w:rPr>
            </w:pPr>
          </w:p>
        </w:tc>
        <w:tc>
          <w:tcPr>
            <w:tcW w:w="433" w:type="dxa"/>
            <w:vAlign w:val="center"/>
          </w:tcPr>
          <w:p>
            <w:pPr>
              <w:spacing w:line="200" w:lineRule="exact"/>
              <w:jc w:val="center"/>
              <w:rPr>
                <w:rFonts w:ascii="宋体"/>
                <w:b/>
                <w:bCs/>
                <w:color w:val="000000"/>
                <w:sz w:val="18"/>
                <w:szCs w:val="18"/>
              </w:rPr>
            </w:pPr>
          </w:p>
        </w:tc>
        <w:tc>
          <w:tcPr>
            <w:tcW w:w="609" w:type="dxa"/>
            <w:vAlign w:val="center"/>
          </w:tcPr>
          <w:p>
            <w:pPr>
              <w:spacing w:line="200" w:lineRule="exact"/>
              <w:jc w:val="center"/>
              <w:rPr>
                <w:rFonts w:ascii="宋体"/>
                <w:b/>
                <w:bCs/>
                <w:color w:val="000000"/>
                <w:sz w:val="18"/>
                <w:szCs w:val="18"/>
              </w:rPr>
            </w:pPr>
          </w:p>
        </w:tc>
        <w:tc>
          <w:tcPr>
            <w:tcW w:w="619" w:type="dxa"/>
            <w:vAlign w:val="center"/>
          </w:tcPr>
          <w:p>
            <w:pPr>
              <w:spacing w:line="200" w:lineRule="exact"/>
              <w:jc w:val="center"/>
              <w:rPr>
                <w:rFonts w:ascii="宋体"/>
                <w:b/>
                <w:bCs/>
                <w:color w:val="000000"/>
                <w:sz w:val="18"/>
                <w:szCs w:val="18"/>
              </w:rPr>
            </w:pPr>
          </w:p>
        </w:tc>
        <w:tc>
          <w:tcPr>
            <w:tcW w:w="652" w:type="dxa"/>
            <w:vAlign w:val="center"/>
          </w:tcPr>
          <w:p>
            <w:pPr>
              <w:spacing w:line="200" w:lineRule="exact"/>
              <w:jc w:val="center"/>
              <w:rPr>
                <w:rFonts w:ascii="宋体"/>
                <w:b/>
                <w:bCs/>
                <w:color w:val="000000"/>
                <w:sz w:val="18"/>
                <w:szCs w:val="18"/>
              </w:rPr>
            </w:pPr>
          </w:p>
        </w:tc>
        <w:tc>
          <w:tcPr>
            <w:tcW w:w="572" w:type="dxa"/>
            <w:vAlign w:val="center"/>
          </w:tcPr>
          <w:p>
            <w:pPr>
              <w:spacing w:line="200" w:lineRule="exact"/>
              <w:jc w:val="center"/>
              <w:rPr>
                <w:rFonts w:ascii="宋体"/>
                <w:b/>
                <w:bCs/>
                <w:color w:val="000000"/>
                <w:sz w:val="18"/>
                <w:szCs w:val="18"/>
              </w:rPr>
            </w:pPr>
          </w:p>
        </w:tc>
        <w:tc>
          <w:tcPr>
            <w:tcW w:w="47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restart"/>
            <w:vAlign w:val="center"/>
          </w:tcPr>
          <w:p>
            <w:pPr>
              <w:spacing w:line="200" w:lineRule="exact"/>
              <w:ind w:left="-21" w:leftChars="-10"/>
              <w:jc w:val="center"/>
              <w:rPr>
                <w:rFonts w:ascii="宋体"/>
                <w:color w:val="000000"/>
                <w:sz w:val="18"/>
                <w:szCs w:val="18"/>
              </w:rPr>
            </w:pPr>
            <w:r>
              <w:rPr>
                <w:rFonts w:hint="eastAsia" w:ascii="宋体" w:hAnsi="宋体"/>
                <w:color w:val="000000"/>
                <w:sz w:val="18"/>
                <w:szCs w:val="18"/>
              </w:rPr>
              <w:t>专业基础课程</w:t>
            </w: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电工电子技术基础</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19" w:type="dxa"/>
            <w:vAlign w:val="center"/>
          </w:tcPr>
          <w:p>
            <w:pPr>
              <w:spacing w:line="200" w:lineRule="exact"/>
              <w:jc w:val="center"/>
              <w:rPr>
                <w:rFonts w:ascii="宋体" w:hAnsi="宋体"/>
                <w:color w:val="000000"/>
                <w:sz w:val="18"/>
                <w:szCs w:val="18"/>
              </w:rPr>
            </w:pPr>
          </w:p>
        </w:tc>
        <w:tc>
          <w:tcPr>
            <w:tcW w:w="652" w:type="dxa"/>
            <w:vAlign w:val="center"/>
          </w:tcPr>
          <w:p>
            <w:pPr>
              <w:spacing w:line="200" w:lineRule="exact"/>
              <w:jc w:val="center"/>
              <w:rPr>
                <w:rFonts w:ascii="宋体" w:hAnsi="宋体"/>
                <w:color w:val="000000"/>
                <w:sz w:val="18"/>
                <w:szCs w:val="18"/>
              </w:rPr>
            </w:pPr>
          </w:p>
        </w:tc>
        <w:tc>
          <w:tcPr>
            <w:tcW w:w="572" w:type="dxa"/>
            <w:vAlign w:val="center"/>
          </w:tcPr>
          <w:p>
            <w:pPr>
              <w:spacing w:line="200" w:lineRule="exact"/>
              <w:jc w:val="center"/>
              <w:rPr>
                <w:rFonts w:ascii="宋体" w:hAns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航海学</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52" w:type="dxa"/>
            <w:vAlign w:val="center"/>
          </w:tcPr>
          <w:p>
            <w:pPr>
              <w:spacing w:line="200" w:lineRule="exact"/>
              <w:jc w:val="center"/>
              <w:rPr>
                <w:rFonts w:ascii="宋体" w:hAnsi="宋体"/>
                <w:color w:val="000000"/>
                <w:sz w:val="18"/>
                <w:szCs w:val="18"/>
              </w:rPr>
            </w:pPr>
          </w:p>
        </w:tc>
        <w:tc>
          <w:tcPr>
            <w:tcW w:w="572" w:type="dxa"/>
            <w:vAlign w:val="center"/>
          </w:tcPr>
          <w:p>
            <w:pPr>
              <w:spacing w:line="200" w:lineRule="exact"/>
              <w:jc w:val="center"/>
              <w:rPr>
                <w:rFonts w:ascii="宋体" w:hAns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3</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船舶结构</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p>
        </w:tc>
        <w:tc>
          <w:tcPr>
            <w:tcW w:w="572" w:type="dxa"/>
            <w:vAlign w:val="center"/>
          </w:tcPr>
          <w:p>
            <w:pPr>
              <w:spacing w:line="200" w:lineRule="exact"/>
              <w:jc w:val="center"/>
              <w:rPr>
                <w:rFonts w:ascii="宋体" w:hAns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基本安全</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p>
        </w:tc>
        <w:tc>
          <w:tcPr>
            <w:tcW w:w="572" w:type="dxa"/>
            <w:vAlign w:val="center"/>
          </w:tcPr>
          <w:p>
            <w:pPr>
              <w:spacing w:line="200" w:lineRule="exact"/>
              <w:jc w:val="center"/>
              <w:rPr>
                <w:rFonts w:ascii="宋体" w:hAns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航海英语</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p>
        </w:tc>
        <w:tc>
          <w:tcPr>
            <w:tcW w:w="572" w:type="dxa"/>
            <w:vAlign w:val="center"/>
          </w:tcPr>
          <w:p>
            <w:pPr>
              <w:spacing w:line="200" w:lineRule="exact"/>
              <w:jc w:val="center"/>
              <w:rPr>
                <w:rFonts w:ascii="宋体" w:hAns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6</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救生艇筏与船舶保安</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3-4</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p>
        </w:tc>
        <w:tc>
          <w:tcPr>
            <w:tcW w:w="619" w:type="dxa"/>
            <w:vAlign w:val="center"/>
          </w:tcPr>
          <w:p>
            <w:pPr>
              <w:spacing w:line="200" w:lineRule="exact"/>
              <w:jc w:val="center"/>
              <w:rPr>
                <w:rFonts w:ascii="宋体" w:hAnsi="宋体"/>
                <w:color w:val="000000"/>
                <w:sz w:val="18"/>
                <w:szCs w:val="18"/>
              </w:rPr>
            </w:pPr>
          </w:p>
        </w:tc>
        <w:tc>
          <w:tcPr>
            <w:tcW w:w="652"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72"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hAnsi="宋体"/>
                <w:color w:val="000000"/>
                <w:sz w:val="18"/>
                <w:szCs w:val="18"/>
              </w:rPr>
            </w:pPr>
            <w:r>
              <w:rPr>
                <w:rFonts w:ascii="宋体" w:hAnsi="宋体"/>
                <w:color w:val="000000"/>
                <w:sz w:val="18"/>
                <w:szCs w:val="18"/>
              </w:rPr>
              <w:t>7</w:t>
            </w:r>
          </w:p>
        </w:tc>
        <w:tc>
          <w:tcPr>
            <w:tcW w:w="1042" w:type="dxa"/>
            <w:vAlign w:val="center"/>
          </w:tcPr>
          <w:p>
            <w:pPr>
              <w:spacing w:line="200" w:lineRule="exact"/>
              <w:rPr>
                <w:rFonts w:ascii="宋体"/>
                <w:color w:val="000000"/>
                <w:sz w:val="18"/>
                <w:szCs w:val="18"/>
              </w:rPr>
            </w:pPr>
            <w:r>
              <w:rPr>
                <w:rFonts w:hint="eastAsia" w:ascii="宋体" w:hAnsi="宋体"/>
                <w:color w:val="000000"/>
                <w:sz w:val="18"/>
                <w:szCs w:val="18"/>
              </w:rPr>
              <w:t>水手值班与业务</w:t>
            </w:r>
          </w:p>
        </w:tc>
        <w:tc>
          <w:tcPr>
            <w:tcW w:w="509"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7"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269" w:type="dxa"/>
            <w:vAlign w:val="center"/>
          </w:tcPr>
          <w:p>
            <w:pPr>
              <w:spacing w:line="200" w:lineRule="exact"/>
              <w:jc w:val="center"/>
              <w:rPr>
                <w:rFonts w:ascii="宋体"/>
                <w:color w:val="000000"/>
                <w:sz w:val="18"/>
                <w:szCs w:val="18"/>
              </w:rPr>
            </w:pPr>
          </w:p>
        </w:tc>
        <w:tc>
          <w:tcPr>
            <w:tcW w:w="339"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433" w:type="dxa"/>
            <w:vAlign w:val="center"/>
          </w:tcPr>
          <w:p>
            <w:pPr>
              <w:spacing w:line="200" w:lineRule="exact"/>
              <w:jc w:val="center"/>
              <w:rPr>
                <w:rFonts w:ascii="宋体" w:hAnsi="宋体"/>
                <w:color w:val="000000"/>
                <w:sz w:val="18"/>
                <w:szCs w:val="18"/>
              </w:rPr>
            </w:pPr>
          </w:p>
        </w:tc>
        <w:tc>
          <w:tcPr>
            <w:tcW w:w="60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2" w:type="dxa"/>
            <w:vAlign w:val="center"/>
          </w:tcPr>
          <w:p>
            <w:pPr>
              <w:spacing w:line="200" w:lineRule="exact"/>
              <w:jc w:val="center"/>
              <w:rPr>
                <w:rFonts w:ascii="宋体" w:hAnsi="宋体"/>
                <w:color w:val="000000"/>
                <w:sz w:val="18"/>
                <w:szCs w:val="18"/>
              </w:rPr>
            </w:pPr>
          </w:p>
        </w:tc>
        <w:tc>
          <w:tcPr>
            <w:tcW w:w="572" w:type="dxa"/>
            <w:vAlign w:val="center"/>
          </w:tcPr>
          <w:p>
            <w:pPr>
              <w:spacing w:line="200" w:lineRule="exact"/>
              <w:jc w:val="center"/>
              <w:rPr>
                <w:rFonts w:ascii="宋体" w:hAnsi="宋体"/>
                <w:color w:val="000000"/>
                <w:sz w:val="18"/>
                <w:szCs w:val="18"/>
              </w:rPr>
            </w:pP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57" w:type="dxa"/>
            <w:vAlign w:val="center"/>
          </w:tcPr>
          <w:p>
            <w:pPr>
              <w:spacing w:line="200" w:lineRule="exact"/>
              <w:ind w:left="-21" w:leftChars="-10"/>
              <w:jc w:val="center"/>
              <w:rPr>
                <w:rFonts w:ascii="宋体"/>
                <w:color w:val="000000"/>
                <w:sz w:val="18"/>
                <w:szCs w:val="18"/>
              </w:rPr>
            </w:pPr>
          </w:p>
        </w:tc>
        <w:tc>
          <w:tcPr>
            <w:tcW w:w="403" w:type="dxa"/>
            <w:vAlign w:val="center"/>
          </w:tcPr>
          <w:p>
            <w:pPr>
              <w:spacing w:line="200" w:lineRule="exact"/>
              <w:jc w:val="center"/>
              <w:rPr>
                <w:rFonts w:ascii="宋体"/>
                <w:color w:val="000000"/>
                <w:sz w:val="18"/>
                <w:szCs w:val="18"/>
              </w:rPr>
            </w:pPr>
          </w:p>
        </w:tc>
        <w:tc>
          <w:tcPr>
            <w:tcW w:w="1042" w:type="dxa"/>
            <w:vAlign w:val="center"/>
          </w:tcPr>
          <w:p>
            <w:pPr>
              <w:spacing w:line="200" w:lineRule="exact"/>
              <w:rPr>
                <w:rFonts w:ascii="宋体"/>
                <w:b/>
                <w:bCs/>
                <w:color w:val="000000"/>
                <w:sz w:val="18"/>
                <w:szCs w:val="18"/>
              </w:rPr>
            </w:pPr>
            <w:r>
              <w:rPr>
                <w:rFonts w:hint="eastAsia" w:ascii="宋体" w:hAnsi="宋体"/>
                <w:b/>
                <w:bCs/>
                <w:color w:val="000000"/>
                <w:sz w:val="18"/>
                <w:szCs w:val="18"/>
              </w:rPr>
              <w:t>小计</w:t>
            </w:r>
          </w:p>
        </w:tc>
        <w:tc>
          <w:tcPr>
            <w:tcW w:w="50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28</w:t>
            </w:r>
          </w:p>
        </w:tc>
        <w:tc>
          <w:tcPr>
            <w:tcW w:w="68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504</w:t>
            </w:r>
          </w:p>
        </w:tc>
        <w:tc>
          <w:tcPr>
            <w:tcW w:w="53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324</w:t>
            </w:r>
          </w:p>
        </w:tc>
        <w:tc>
          <w:tcPr>
            <w:tcW w:w="564"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180</w:t>
            </w:r>
          </w:p>
        </w:tc>
        <w:tc>
          <w:tcPr>
            <w:tcW w:w="269" w:type="dxa"/>
            <w:vAlign w:val="center"/>
          </w:tcPr>
          <w:p>
            <w:pPr>
              <w:spacing w:line="200" w:lineRule="exact"/>
              <w:jc w:val="center"/>
              <w:rPr>
                <w:rFonts w:ascii="宋体"/>
                <w:b/>
                <w:bCs/>
                <w:color w:val="000000"/>
                <w:sz w:val="18"/>
                <w:szCs w:val="18"/>
              </w:rPr>
            </w:pPr>
          </w:p>
        </w:tc>
        <w:tc>
          <w:tcPr>
            <w:tcW w:w="339" w:type="dxa"/>
            <w:vAlign w:val="center"/>
          </w:tcPr>
          <w:p>
            <w:pPr>
              <w:spacing w:line="200" w:lineRule="exact"/>
              <w:jc w:val="center"/>
              <w:rPr>
                <w:rFonts w:ascii="宋体"/>
                <w:b/>
                <w:bCs/>
                <w:color w:val="000000"/>
                <w:sz w:val="18"/>
                <w:szCs w:val="18"/>
              </w:rPr>
            </w:pPr>
          </w:p>
        </w:tc>
        <w:tc>
          <w:tcPr>
            <w:tcW w:w="433" w:type="dxa"/>
            <w:vAlign w:val="center"/>
          </w:tcPr>
          <w:p>
            <w:pPr>
              <w:spacing w:line="200" w:lineRule="exact"/>
              <w:jc w:val="center"/>
              <w:rPr>
                <w:rFonts w:ascii="宋体"/>
                <w:b/>
                <w:bCs/>
                <w:color w:val="000000"/>
                <w:sz w:val="18"/>
                <w:szCs w:val="18"/>
              </w:rPr>
            </w:pPr>
          </w:p>
        </w:tc>
        <w:tc>
          <w:tcPr>
            <w:tcW w:w="60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12</w:t>
            </w:r>
          </w:p>
        </w:tc>
        <w:tc>
          <w:tcPr>
            <w:tcW w:w="61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12</w:t>
            </w:r>
          </w:p>
        </w:tc>
        <w:tc>
          <w:tcPr>
            <w:tcW w:w="652"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572"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477" w:type="dxa"/>
            <w:vAlign w:val="center"/>
          </w:tcPr>
          <w:p>
            <w:pPr>
              <w:spacing w:line="200" w:lineRule="exact"/>
              <w:jc w:val="center"/>
              <w:rPr>
                <w:rFonts w:ascii="宋体"/>
                <w:color w:val="000000"/>
                <w:sz w:val="18"/>
                <w:szCs w:val="18"/>
              </w:rPr>
            </w:pPr>
          </w:p>
        </w:tc>
        <w:tc>
          <w:tcPr>
            <w:tcW w:w="511"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57" w:type="dxa"/>
            <w:vMerge w:val="restart"/>
            <w:vAlign w:val="center"/>
          </w:tcPr>
          <w:p>
            <w:pPr>
              <w:spacing w:line="200" w:lineRule="exact"/>
              <w:ind w:left="-21" w:leftChars="-10"/>
              <w:jc w:val="center"/>
              <w:rPr>
                <w:rFonts w:ascii="宋体"/>
                <w:color w:val="000000"/>
                <w:sz w:val="18"/>
                <w:szCs w:val="18"/>
              </w:rPr>
            </w:pPr>
            <w:bookmarkStart w:id="20" w:name="OLE_LINK1" w:colFirst="2" w:colLast="13"/>
            <w:r>
              <w:rPr>
                <w:rFonts w:hint="eastAsia" w:ascii="宋体" w:hAnsi="宋体"/>
                <w:color w:val="000000"/>
                <w:sz w:val="18"/>
                <w:szCs w:val="18"/>
              </w:rPr>
              <w:t>专业核心课程</w:t>
            </w:r>
          </w:p>
        </w:tc>
        <w:tc>
          <w:tcPr>
            <w:tcW w:w="403" w:type="dxa"/>
            <w:vAlign w:val="center"/>
          </w:tcPr>
          <w:p>
            <w:pPr>
              <w:pStyle w:val="22"/>
              <w:adjustRightInd/>
              <w:snapToGrid/>
              <w:spacing w:before="0" w:after="0" w:line="200" w:lineRule="exact"/>
              <w:rPr>
                <w:rFonts w:ascii="宋体" w:hAnsi="宋体" w:eastAsia="宋体"/>
                <w:color w:val="000000"/>
                <w:sz w:val="18"/>
                <w:szCs w:val="18"/>
              </w:rPr>
            </w:pPr>
            <w:r>
              <w:rPr>
                <w:rFonts w:ascii="宋体" w:hAnsi="宋体" w:eastAsia="宋体"/>
                <w:color w:val="000000"/>
                <w:sz w:val="18"/>
                <w:szCs w:val="18"/>
              </w:rPr>
              <w:t>1</w:t>
            </w:r>
          </w:p>
        </w:tc>
        <w:tc>
          <w:tcPr>
            <w:tcW w:w="1041" w:type="dxa"/>
            <w:vAlign w:val="center"/>
          </w:tcPr>
          <w:p>
            <w:pPr>
              <w:pStyle w:val="24"/>
              <w:adjustRightInd/>
              <w:snapToGrid/>
              <w:spacing w:line="200" w:lineRule="exact"/>
              <w:jc w:val="both"/>
              <w:rPr>
                <w:rFonts w:ascii="宋体"/>
                <w:color w:val="000000"/>
                <w:szCs w:val="18"/>
              </w:rPr>
            </w:pPr>
            <w:r>
              <w:rPr>
                <w:rFonts w:hint="eastAsia" w:ascii="宋体"/>
                <w:color w:val="000000"/>
                <w:szCs w:val="18"/>
              </w:rPr>
              <w:t>船舶操纵与避碰</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8</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144</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44</w:t>
            </w:r>
          </w:p>
        </w:tc>
        <w:tc>
          <w:tcPr>
            <w:tcW w:w="564" w:type="dxa"/>
            <w:vAlign w:val="center"/>
          </w:tcPr>
          <w:p>
            <w:pPr>
              <w:pStyle w:val="24"/>
              <w:adjustRightInd/>
              <w:snapToGrid/>
              <w:spacing w:line="200" w:lineRule="exact"/>
              <w:rPr>
                <w:rFonts w:ascii="宋体" w:hAnsi="宋体"/>
                <w:color w:val="000000"/>
                <w:szCs w:val="18"/>
              </w:rPr>
            </w:pPr>
            <w:r>
              <w:rPr>
                <w:rFonts w:ascii="宋体" w:hAnsi="宋体"/>
                <w:color w:val="000000"/>
                <w:szCs w:val="18"/>
              </w:rPr>
              <w:t>100</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hAnsi="宋体"/>
                <w:color w:val="000000"/>
                <w:sz w:val="18"/>
                <w:szCs w:val="18"/>
              </w:rPr>
            </w:pPr>
            <w:r>
              <w:rPr>
                <w:rFonts w:ascii="宋体" w:hAnsi="宋体"/>
                <w:color w:val="000000"/>
                <w:sz w:val="18"/>
                <w:szCs w:val="18"/>
              </w:rPr>
              <w:t>3-4</w:t>
            </w:r>
          </w:p>
        </w:tc>
        <w:tc>
          <w:tcPr>
            <w:tcW w:w="432" w:type="dxa"/>
            <w:vAlign w:val="center"/>
          </w:tcPr>
          <w:p>
            <w:pPr>
              <w:spacing w:line="200" w:lineRule="exact"/>
              <w:jc w:val="center"/>
              <w:rPr>
                <w:rFonts w:ascii="宋体"/>
                <w:color w:val="000000"/>
                <w:sz w:val="18"/>
                <w:szCs w:val="18"/>
              </w:rPr>
            </w:pP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73"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476" w:type="dxa"/>
            <w:vAlign w:val="center"/>
          </w:tcPr>
          <w:p>
            <w:pPr>
              <w:spacing w:line="200" w:lineRule="exact"/>
              <w:jc w:val="center"/>
              <w:rPr>
                <w:rFonts w:ascii="宋体"/>
                <w:color w:val="000000"/>
                <w:sz w:val="18"/>
                <w:szCs w:val="18"/>
              </w:rPr>
            </w:pP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2"/>
              <w:adjustRightInd/>
              <w:snapToGrid/>
              <w:spacing w:before="0" w:after="0" w:line="200" w:lineRule="exact"/>
              <w:rPr>
                <w:rFonts w:ascii="宋体" w:hAnsi="宋体" w:eastAsia="宋体"/>
                <w:color w:val="000000"/>
                <w:sz w:val="18"/>
                <w:szCs w:val="18"/>
              </w:rPr>
            </w:pPr>
            <w:r>
              <w:rPr>
                <w:rFonts w:ascii="宋体" w:hAnsi="宋体" w:eastAsia="宋体"/>
                <w:color w:val="000000"/>
                <w:sz w:val="18"/>
                <w:szCs w:val="18"/>
              </w:rPr>
              <w:t>2</w:t>
            </w:r>
          </w:p>
        </w:tc>
        <w:tc>
          <w:tcPr>
            <w:tcW w:w="1041" w:type="dxa"/>
            <w:vAlign w:val="center"/>
          </w:tcPr>
          <w:p>
            <w:pPr>
              <w:pStyle w:val="24"/>
              <w:adjustRightInd/>
              <w:snapToGrid/>
              <w:spacing w:line="200" w:lineRule="exact"/>
              <w:jc w:val="both"/>
              <w:rPr>
                <w:rFonts w:ascii="宋体"/>
                <w:color w:val="000000"/>
                <w:szCs w:val="18"/>
              </w:rPr>
            </w:pPr>
            <w:r>
              <w:rPr>
                <w:rFonts w:hint="eastAsia" w:ascii="宋体"/>
                <w:color w:val="000000"/>
                <w:szCs w:val="18"/>
              </w:rPr>
              <w:t>航海英语听力与会话</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pStyle w:val="24"/>
              <w:adjustRightInd/>
              <w:snapToGrid/>
              <w:spacing w:line="200" w:lineRule="exact"/>
              <w:rPr>
                <w:rFonts w:ascii="宋体" w:hAnsi="宋体"/>
                <w:color w:val="000000"/>
                <w:szCs w:val="18"/>
              </w:rPr>
            </w:pPr>
            <w:r>
              <w:rPr>
                <w:rFonts w:ascii="宋体" w:hAnsi="宋体"/>
                <w:color w:val="000000"/>
                <w:szCs w:val="18"/>
              </w:rPr>
              <w:t>18</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432" w:type="dxa"/>
            <w:vAlign w:val="center"/>
          </w:tcPr>
          <w:p>
            <w:pPr>
              <w:spacing w:line="200" w:lineRule="exact"/>
              <w:jc w:val="center"/>
              <w:rPr>
                <w:rFonts w:ascii="宋体"/>
                <w:color w:val="000000"/>
                <w:sz w:val="18"/>
                <w:szCs w:val="18"/>
              </w:rPr>
            </w:pPr>
          </w:p>
        </w:tc>
        <w:tc>
          <w:tcPr>
            <w:tcW w:w="610"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19"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jc w:val="center"/>
              <w:rPr>
                <w:rFonts w:ascii="宋体"/>
                <w:color w:val="000000"/>
                <w:sz w:val="18"/>
                <w:szCs w:val="18"/>
              </w:rPr>
            </w:pPr>
          </w:p>
        </w:tc>
        <w:tc>
          <w:tcPr>
            <w:tcW w:w="512" w:type="dxa"/>
            <w:vAlign w:val="center"/>
          </w:tcPr>
          <w:p>
            <w:pPr>
              <w:spacing w:line="200" w:lineRule="exact"/>
              <w:jc w:val="center"/>
              <w:rPr>
                <w:rFonts w:ascii="宋体"/>
                <w:color w:val="000000"/>
                <w:sz w:val="18"/>
                <w:szCs w:val="18"/>
              </w:rPr>
            </w:pPr>
          </w:p>
        </w:tc>
      </w:tr>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line="200" w:lineRule="exact"/>
              <w:rPr>
                <w:rFonts w:ascii="宋体"/>
                <w:color w:val="000000"/>
                <w:szCs w:val="18"/>
              </w:rPr>
            </w:pPr>
            <w:r>
              <w:rPr>
                <w:rFonts w:ascii="宋体" w:hAnsi="宋体"/>
                <w:color w:val="000000"/>
                <w:szCs w:val="18"/>
              </w:rPr>
              <w:t>3</w:t>
            </w:r>
          </w:p>
        </w:tc>
        <w:tc>
          <w:tcPr>
            <w:tcW w:w="1041" w:type="dxa"/>
            <w:vAlign w:val="center"/>
          </w:tcPr>
          <w:p>
            <w:pPr>
              <w:spacing w:line="200" w:lineRule="exact"/>
              <w:rPr>
                <w:rFonts w:ascii="宋体"/>
                <w:color w:val="000000"/>
                <w:spacing w:val="-10"/>
                <w:sz w:val="18"/>
                <w:szCs w:val="18"/>
              </w:rPr>
            </w:pPr>
            <w:r>
              <w:rPr>
                <w:rFonts w:hint="eastAsia" w:ascii="宋体"/>
                <w:color w:val="000000"/>
                <w:spacing w:val="-10"/>
                <w:sz w:val="18"/>
                <w:szCs w:val="18"/>
              </w:rPr>
              <w:t>船舶管理</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432" w:type="dxa"/>
            <w:vAlign w:val="center"/>
          </w:tcPr>
          <w:p>
            <w:pPr>
              <w:spacing w:line="200" w:lineRule="exact"/>
              <w:jc w:val="center"/>
              <w:rPr>
                <w:rFonts w:ascii="宋体" w:hAnsi="宋体"/>
                <w:color w:val="000000"/>
                <w:sz w:val="18"/>
                <w:szCs w:val="18"/>
              </w:rPr>
            </w:pP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line="200" w:lineRule="exact"/>
              <w:rPr>
                <w:rFonts w:ascii="宋体" w:hAnsi="宋体"/>
                <w:color w:val="000000"/>
                <w:szCs w:val="18"/>
              </w:rPr>
            </w:pPr>
            <w:r>
              <w:rPr>
                <w:rFonts w:hint="eastAsia" w:ascii="宋体" w:hAnsi="宋体"/>
                <w:color w:val="000000"/>
                <w:szCs w:val="18"/>
              </w:rPr>
              <w:t>4</w:t>
            </w:r>
          </w:p>
        </w:tc>
        <w:tc>
          <w:tcPr>
            <w:tcW w:w="1041" w:type="dxa"/>
            <w:vAlign w:val="center"/>
          </w:tcPr>
          <w:p>
            <w:pPr>
              <w:spacing w:line="200" w:lineRule="exact"/>
              <w:rPr>
                <w:rFonts w:ascii="宋体"/>
                <w:color w:val="000000"/>
                <w:sz w:val="18"/>
                <w:szCs w:val="18"/>
              </w:rPr>
            </w:pPr>
            <w:r>
              <w:rPr>
                <w:rFonts w:hint="eastAsia" w:ascii="宋体" w:hAnsi="宋体"/>
                <w:color w:val="000000"/>
                <w:szCs w:val="18"/>
              </w:rPr>
              <w:t>航海气象</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432" w:type="dxa"/>
            <w:vAlign w:val="center"/>
          </w:tcPr>
          <w:p>
            <w:pPr>
              <w:spacing w:line="200" w:lineRule="exact"/>
              <w:jc w:val="center"/>
              <w:rPr>
                <w:rFonts w:ascii="宋体" w:hAnsi="宋体"/>
                <w:color w:val="000000"/>
                <w:sz w:val="18"/>
                <w:szCs w:val="18"/>
              </w:rPr>
            </w:pPr>
          </w:p>
        </w:tc>
        <w:tc>
          <w:tcPr>
            <w:tcW w:w="610" w:type="dxa"/>
            <w:vAlign w:val="center"/>
          </w:tcPr>
          <w:p>
            <w:pPr>
              <w:pStyle w:val="24"/>
              <w:spacing w:line="200" w:lineRule="exact"/>
              <w:rPr>
                <w:rFonts w:ascii="宋体"/>
                <w:color w:val="000000"/>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r>
              <w:rPr>
                <w:rFonts w:hint="eastAsia" w:ascii="宋体" w:hAnsi="宋体"/>
                <w:color w:val="000000"/>
                <w:szCs w:val="18"/>
              </w:rPr>
              <w:t>5</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航海仪器</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hAnsi="宋体"/>
                <w:color w:val="000000"/>
                <w:sz w:val="18"/>
                <w:szCs w:val="18"/>
              </w:rPr>
            </w:pPr>
            <w:r>
              <w:rPr>
                <w:rFonts w:ascii="宋体" w:hAnsi="宋体"/>
                <w:color w:val="000000"/>
                <w:sz w:val="18"/>
                <w:szCs w:val="18"/>
              </w:rPr>
              <w:t>3-4</w:t>
            </w:r>
          </w:p>
        </w:tc>
        <w:tc>
          <w:tcPr>
            <w:tcW w:w="432" w:type="dxa"/>
            <w:vAlign w:val="center"/>
          </w:tcPr>
          <w:p>
            <w:pPr>
              <w:spacing w:line="200" w:lineRule="exact"/>
              <w:jc w:val="center"/>
              <w:rPr>
                <w:rFonts w:ascii="宋体"/>
                <w:color w:val="000000"/>
                <w:sz w:val="18"/>
                <w:szCs w:val="18"/>
              </w:rPr>
            </w:pP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73"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476" w:type="dxa"/>
            <w:vAlign w:val="center"/>
          </w:tcPr>
          <w:p>
            <w:pPr>
              <w:spacing w:line="200" w:lineRule="exact"/>
              <w:ind w:firstLine="90" w:firstLineChars="50"/>
              <w:jc w:val="center"/>
              <w:rPr>
                <w:rFonts w:ascii="宋体"/>
                <w:color w:val="000000"/>
                <w:sz w:val="18"/>
                <w:szCs w:val="18"/>
              </w:rPr>
            </w:pP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line="200" w:lineRule="exact"/>
              <w:rPr>
                <w:rFonts w:ascii="宋体"/>
                <w:color w:val="000000"/>
                <w:szCs w:val="18"/>
              </w:rPr>
            </w:pPr>
            <w:r>
              <w:rPr>
                <w:rFonts w:ascii="宋体" w:hAnsi="宋体"/>
                <w:color w:val="000000"/>
                <w:szCs w:val="18"/>
              </w:rPr>
              <w:t>6</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海上货物运输</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hAnsi="宋体"/>
                <w:color w:val="000000"/>
                <w:sz w:val="18"/>
                <w:szCs w:val="18"/>
              </w:rPr>
            </w:pPr>
            <w:r>
              <w:rPr>
                <w:rFonts w:ascii="宋体" w:hAnsi="宋体"/>
                <w:color w:val="000000"/>
                <w:sz w:val="18"/>
                <w:szCs w:val="18"/>
              </w:rPr>
              <w:t>3-4</w:t>
            </w:r>
          </w:p>
        </w:tc>
        <w:tc>
          <w:tcPr>
            <w:tcW w:w="432" w:type="dxa"/>
            <w:vAlign w:val="center"/>
          </w:tcPr>
          <w:p>
            <w:pPr>
              <w:spacing w:line="200" w:lineRule="exact"/>
              <w:jc w:val="center"/>
              <w:rPr>
                <w:rFonts w:ascii="宋体" w:hAnsi="宋体"/>
                <w:color w:val="000000"/>
                <w:sz w:val="18"/>
                <w:szCs w:val="18"/>
              </w:rPr>
            </w:pP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73"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476" w:type="dxa"/>
            <w:vAlign w:val="center"/>
          </w:tcPr>
          <w:p>
            <w:pPr>
              <w:spacing w:line="200" w:lineRule="exact"/>
              <w:jc w:val="center"/>
              <w:rPr>
                <w:rFonts w:ascii="宋体"/>
                <w:color w:val="000000"/>
                <w:sz w:val="18"/>
                <w:szCs w:val="18"/>
              </w:rPr>
            </w:pP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line="200" w:lineRule="exact"/>
              <w:rPr>
                <w:rFonts w:ascii="宋体"/>
                <w:color w:val="000000"/>
                <w:szCs w:val="18"/>
              </w:rPr>
            </w:pPr>
            <w:r>
              <w:rPr>
                <w:rFonts w:ascii="宋体" w:hAnsi="宋体"/>
                <w:color w:val="000000"/>
                <w:szCs w:val="18"/>
              </w:rPr>
              <w:t>7</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水手工艺与技能</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54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18</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hAnsi="宋体"/>
                <w:color w:val="000000"/>
                <w:sz w:val="18"/>
                <w:szCs w:val="18"/>
              </w:rPr>
            </w:pPr>
            <w:r>
              <w:rPr>
                <w:rFonts w:ascii="宋体" w:hAnsi="宋体"/>
                <w:color w:val="000000"/>
                <w:sz w:val="18"/>
                <w:szCs w:val="18"/>
              </w:rPr>
              <w:t>3-4</w:t>
            </w:r>
          </w:p>
        </w:tc>
        <w:tc>
          <w:tcPr>
            <w:tcW w:w="432" w:type="dxa"/>
            <w:vAlign w:val="center"/>
          </w:tcPr>
          <w:p>
            <w:pPr>
              <w:spacing w:line="200" w:lineRule="exact"/>
              <w:jc w:val="center"/>
              <w:rPr>
                <w:rFonts w:ascii="宋体" w:hAnsi="宋体"/>
                <w:color w:val="000000"/>
                <w:sz w:val="18"/>
                <w:szCs w:val="18"/>
              </w:rPr>
            </w:pP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73"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476" w:type="dxa"/>
            <w:vAlign w:val="center"/>
          </w:tcPr>
          <w:p>
            <w:pPr>
              <w:spacing w:line="200" w:lineRule="exact"/>
              <w:jc w:val="center"/>
              <w:rPr>
                <w:rFonts w:ascii="宋体"/>
                <w:color w:val="000000"/>
                <w:sz w:val="18"/>
                <w:szCs w:val="18"/>
              </w:rPr>
            </w:pP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line="200" w:lineRule="exact"/>
              <w:rPr>
                <w:rFonts w:ascii="宋体"/>
                <w:color w:val="000000"/>
                <w:szCs w:val="18"/>
              </w:rPr>
            </w:pPr>
          </w:p>
        </w:tc>
        <w:tc>
          <w:tcPr>
            <w:tcW w:w="1041" w:type="dxa"/>
            <w:vAlign w:val="center"/>
          </w:tcPr>
          <w:p>
            <w:pPr>
              <w:spacing w:line="200" w:lineRule="exact"/>
              <w:rPr>
                <w:rFonts w:ascii="宋体"/>
                <w:b/>
                <w:bCs/>
                <w:color w:val="000000"/>
                <w:sz w:val="18"/>
                <w:szCs w:val="18"/>
              </w:rPr>
            </w:pPr>
            <w:r>
              <w:rPr>
                <w:rFonts w:hint="eastAsia" w:ascii="宋体" w:hAnsi="宋体"/>
                <w:b/>
                <w:bCs/>
                <w:color w:val="000000"/>
                <w:sz w:val="18"/>
                <w:szCs w:val="18"/>
              </w:rPr>
              <w:t>小计</w:t>
            </w:r>
          </w:p>
        </w:tc>
        <w:tc>
          <w:tcPr>
            <w:tcW w:w="5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32</w:t>
            </w:r>
          </w:p>
        </w:tc>
        <w:tc>
          <w:tcPr>
            <w:tcW w:w="686"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576</w:t>
            </w:r>
          </w:p>
        </w:tc>
        <w:tc>
          <w:tcPr>
            <w:tcW w:w="53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332</w:t>
            </w:r>
          </w:p>
        </w:tc>
        <w:tc>
          <w:tcPr>
            <w:tcW w:w="564"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244</w:t>
            </w:r>
          </w:p>
        </w:tc>
        <w:tc>
          <w:tcPr>
            <w:tcW w:w="269" w:type="dxa"/>
            <w:vAlign w:val="center"/>
          </w:tcPr>
          <w:p>
            <w:pPr>
              <w:spacing w:line="200" w:lineRule="exact"/>
              <w:jc w:val="center"/>
              <w:rPr>
                <w:rFonts w:ascii="宋体"/>
                <w:b/>
                <w:bCs/>
                <w:color w:val="000000"/>
                <w:sz w:val="18"/>
                <w:szCs w:val="18"/>
              </w:rPr>
            </w:pPr>
          </w:p>
        </w:tc>
        <w:tc>
          <w:tcPr>
            <w:tcW w:w="340" w:type="dxa"/>
            <w:vAlign w:val="center"/>
          </w:tcPr>
          <w:p>
            <w:pPr>
              <w:spacing w:line="200" w:lineRule="exact"/>
              <w:jc w:val="center"/>
              <w:rPr>
                <w:rFonts w:ascii="宋体"/>
                <w:b/>
                <w:bCs/>
                <w:color w:val="000000"/>
                <w:sz w:val="18"/>
                <w:szCs w:val="18"/>
              </w:rPr>
            </w:pPr>
          </w:p>
        </w:tc>
        <w:tc>
          <w:tcPr>
            <w:tcW w:w="432" w:type="dxa"/>
            <w:vAlign w:val="center"/>
          </w:tcPr>
          <w:p>
            <w:pPr>
              <w:spacing w:line="200" w:lineRule="exact"/>
              <w:jc w:val="center"/>
              <w:rPr>
                <w:rFonts w:ascii="宋体"/>
                <w:b/>
                <w:bCs/>
                <w:color w:val="000000"/>
                <w:sz w:val="18"/>
                <w:szCs w:val="18"/>
              </w:rPr>
            </w:pPr>
          </w:p>
        </w:tc>
        <w:tc>
          <w:tcPr>
            <w:tcW w:w="6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61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651"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10</w:t>
            </w:r>
          </w:p>
        </w:tc>
        <w:tc>
          <w:tcPr>
            <w:tcW w:w="573"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10</w:t>
            </w:r>
          </w:p>
        </w:tc>
        <w:tc>
          <w:tcPr>
            <w:tcW w:w="476"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8</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5"/>
          <w:wAfter w:w="8228" w:type="dxa"/>
          <w:cantSplit/>
          <w:trHeight w:val="312" w:hRule="atLeast"/>
          <w:jc w:val="center"/>
        </w:trPr>
        <w:tc>
          <w:tcPr>
            <w:tcW w:w="357" w:type="dxa"/>
            <w:vMerge w:val="restart"/>
            <w:vAlign w:val="center"/>
          </w:tcPr>
          <w:p>
            <w:pPr>
              <w:spacing w:line="200" w:lineRule="exact"/>
              <w:ind w:left="-21" w:leftChars="-10"/>
              <w:jc w:val="center"/>
              <w:rPr>
                <w:rFonts w:ascii="宋体"/>
                <w:color w:val="000000"/>
                <w:sz w:val="18"/>
                <w:szCs w:val="18"/>
              </w:rPr>
            </w:pPr>
            <w:r>
              <w:rPr>
                <w:rFonts w:hint="eastAsia" w:ascii="宋体" w:hAnsi="宋体"/>
                <w:color w:val="000000"/>
                <w:sz w:val="18"/>
                <w:szCs w:val="18"/>
              </w:rPr>
              <w:t>专业选修课程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357" w:type="dxa"/>
            <w:vMerge w:val="continue"/>
            <w:vAlign w:val="center"/>
          </w:tcPr>
          <w:p>
            <w:pPr>
              <w:spacing w:line="200" w:lineRule="exact"/>
              <w:ind w:left="-21" w:leftChars="-10"/>
              <w:jc w:val="center"/>
              <w:rPr>
                <w:rFonts w:ascii="宋体"/>
                <w:color w:val="000000"/>
                <w:sz w:val="18"/>
                <w:szCs w:val="18"/>
              </w:rPr>
            </w:pPr>
            <w:bookmarkStart w:id="21" w:name="OLE_LINK2" w:colFirst="4" w:colLast="15"/>
          </w:p>
        </w:tc>
        <w:tc>
          <w:tcPr>
            <w:tcW w:w="403" w:type="dxa"/>
            <w:vAlign w:val="center"/>
          </w:tcPr>
          <w:p>
            <w:pPr>
              <w:pStyle w:val="24"/>
              <w:spacing w:line="200" w:lineRule="exact"/>
              <w:rPr>
                <w:rFonts w:ascii="宋体" w:hAnsi="宋体"/>
                <w:color w:val="000000"/>
                <w:szCs w:val="18"/>
              </w:rPr>
            </w:pPr>
            <w:r>
              <w:rPr>
                <w:rFonts w:ascii="宋体" w:hAnsi="宋体"/>
                <w:color w:val="000000"/>
                <w:szCs w:val="18"/>
              </w:rPr>
              <w:t>1</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海图作业</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30</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6</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color w:val="000000"/>
                <w:sz w:val="18"/>
                <w:szCs w:val="18"/>
              </w:rPr>
            </w:pPr>
          </w:p>
        </w:tc>
        <w:tc>
          <w:tcPr>
            <w:tcW w:w="43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10" w:type="dxa"/>
            <w:vAlign w:val="center"/>
          </w:tcPr>
          <w:p>
            <w:pPr>
              <w:pStyle w:val="24"/>
              <w:adjustRightInd/>
              <w:snapToGrid/>
              <w:spacing w:line="200" w:lineRule="exact"/>
              <w:rPr>
                <w:rFonts w:ascii="宋体"/>
                <w:color w:val="000000"/>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12" w:type="dxa"/>
            <w:vAlign w:val="center"/>
          </w:tcPr>
          <w:p>
            <w:pPr>
              <w:spacing w:line="200" w:lineRule="exact"/>
              <w:jc w:val="center"/>
              <w:rPr>
                <w:rFonts w:ascii="宋体"/>
                <w:color w:val="000000"/>
                <w:sz w:val="18"/>
                <w:szCs w:val="18"/>
              </w:rPr>
            </w:pP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line="200" w:lineRule="exact"/>
              <w:rPr>
                <w:rFonts w:ascii="宋体" w:hAnsi="宋体"/>
                <w:color w:val="000000"/>
                <w:szCs w:val="18"/>
              </w:rPr>
            </w:pPr>
            <w:r>
              <w:rPr>
                <w:rFonts w:ascii="宋体" w:hAnsi="宋体"/>
                <w:color w:val="000000"/>
                <w:szCs w:val="18"/>
              </w:rPr>
              <w:t>2</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航线设计</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pStyle w:val="24"/>
              <w:adjustRightInd/>
              <w:snapToGrid/>
              <w:spacing w:line="200" w:lineRule="exact"/>
              <w:rPr>
                <w:rFonts w:ascii="宋体" w:hAnsi="宋体"/>
                <w:color w:val="000000"/>
                <w:szCs w:val="18"/>
              </w:rPr>
            </w:pPr>
            <w:r>
              <w:rPr>
                <w:rFonts w:ascii="宋体" w:hAnsi="宋体"/>
                <w:color w:val="000000"/>
                <w:szCs w:val="18"/>
              </w:rPr>
              <w:t>36</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color w:val="000000"/>
                <w:sz w:val="18"/>
                <w:szCs w:val="18"/>
              </w:rPr>
            </w:pPr>
          </w:p>
        </w:tc>
        <w:tc>
          <w:tcPr>
            <w:tcW w:w="43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line="200" w:lineRule="exact"/>
              <w:rPr>
                <w:rFonts w:ascii="宋体" w:hAnsi="宋体"/>
                <w:color w:val="000000"/>
                <w:szCs w:val="18"/>
              </w:rPr>
            </w:pPr>
            <w:r>
              <w:rPr>
                <w:rFonts w:ascii="宋体" w:hAnsi="宋体"/>
                <w:color w:val="000000"/>
                <w:szCs w:val="18"/>
              </w:rPr>
              <w:t>3</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雷达操作</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24</w:t>
            </w:r>
          </w:p>
        </w:tc>
        <w:tc>
          <w:tcPr>
            <w:tcW w:w="564" w:type="dxa"/>
            <w:vAlign w:val="center"/>
          </w:tcPr>
          <w:p>
            <w:pPr>
              <w:pStyle w:val="24"/>
              <w:adjustRightInd/>
              <w:snapToGrid/>
              <w:spacing w:line="200" w:lineRule="exact"/>
              <w:rPr>
                <w:rFonts w:ascii="宋体" w:hAnsi="宋体"/>
                <w:color w:val="000000"/>
                <w:szCs w:val="18"/>
              </w:rPr>
            </w:pPr>
            <w:r>
              <w:rPr>
                <w:rFonts w:ascii="宋体" w:hAnsi="宋体"/>
                <w:color w:val="000000"/>
                <w:szCs w:val="18"/>
              </w:rPr>
              <w:t>12</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color w:val="000000"/>
                <w:sz w:val="18"/>
                <w:szCs w:val="18"/>
              </w:rPr>
            </w:pPr>
          </w:p>
        </w:tc>
        <w:tc>
          <w:tcPr>
            <w:tcW w:w="43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hAnsi="宋体"/>
                <w:color w:val="000000"/>
                <w:szCs w:val="18"/>
              </w:rPr>
            </w:pPr>
            <w:r>
              <w:rPr>
                <w:rFonts w:ascii="宋体" w:hAnsi="宋体"/>
                <w:color w:val="000000"/>
                <w:szCs w:val="18"/>
              </w:rPr>
              <w:t>4</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气象传真与天气图分析</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86" w:type="dxa"/>
            <w:vAlign w:val="center"/>
          </w:tcPr>
          <w:p>
            <w:pPr>
              <w:spacing w:line="200" w:lineRule="exact"/>
              <w:ind w:firstLine="90" w:firstLineChars="50"/>
              <w:rPr>
                <w:rFonts w:ascii="宋体" w:hAnsi="宋体"/>
                <w:color w:val="000000"/>
                <w:sz w:val="18"/>
                <w:szCs w:val="18"/>
              </w:rPr>
            </w:pPr>
            <w:r>
              <w:rPr>
                <w:rFonts w:ascii="宋体" w:hAnsi="宋体"/>
                <w:color w:val="000000"/>
                <w:sz w:val="18"/>
                <w:szCs w:val="18"/>
              </w:rPr>
              <w:t>36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24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jc w:val="center"/>
              <w:rPr>
                <w:rFonts w:ascii="宋体"/>
                <w:color w:val="000000"/>
                <w:sz w:val="18"/>
                <w:szCs w:val="18"/>
              </w:rPr>
            </w:pPr>
          </w:p>
        </w:tc>
        <w:tc>
          <w:tcPr>
            <w:tcW w:w="43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ind w:firstLine="90" w:firstLineChars="50"/>
              <w:jc w:val="center"/>
              <w:rPr>
                <w:rFonts w:ascii="宋体" w:hAnsi="宋体"/>
                <w:color w:val="000000"/>
                <w:sz w:val="18"/>
                <w:szCs w:val="18"/>
              </w:rPr>
            </w:pPr>
            <w:r>
              <w:rPr>
                <w:rFonts w:ascii="宋体" w:hAnsi="宋体"/>
                <w:color w:val="000000"/>
                <w:sz w:val="18"/>
                <w:szCs w:val="18"/>
              </w:rPr>
              <w:t>2</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hAnsi="宋体"/>
                <w:color w:val="000000"/>
                <w:szCs w:val="18"/>
              </w:rPr>
            </w:pPr>
            <w:r>
              <w:rPr>
                <w:rFonts w:ascii="宋体" w:hAnsi="宋体"/>
                <w:color w:val="000000"/>
                <w:szCs w:val="18"/>
              </w:rPr>
              <w:t>5</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通讯设备与操作</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rPr>
                <w:rFonts w:ascii="宋体"/>
                <w:color w:val="000000"/>
                <w:sz w:val="18"/>
                <w:szCs w:val="18"/>
              </w:rPr>
            </w:pPr>
          </w:p>
        </w:tc>
        <w:tc>
          <w:tcPr>
            <w:tcW w:w="43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ind w:firstLine="90" w:firstLineChars="50"/>
              <w:jc w:val="center"/>
              <w:rPr>
                <w:rFonts w:ascii="宋体" w:hAnsi="宋体"/>
                <w:color w:val="000000"/>
                <w:sz w:val="18"/>
                <w:szCs w:val="18"/>
              </w:rPr>
            </w:pPr>
            <w:r>
              <w:rPr>
                <w:rFonts w:ascii="宋体" w:hAnsi="宋体"/>
                <w:color w:val="000000"/>
                <w:sz w:val="18"/>
                <w:szCs w:val="18"/>
              </w:rPr>
              <w:t>4</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jc w:val="both"/>
              <w:rPr>
                <w:rFonts w:ascii="宋体" w:hAnsi="宋体"/>
                <w:color w:val="000000"/>
                <w:szCs w:val="18"/>
              </w:rPr>
            </w:pPr>
            <w:r>
              <w:rPr>
                <w:rFonts w:ascii="宋体" w:hAnsi="宋体"/>
                <w:color w:val="000000"/>
                <w:szCs w:val="18"/>
              </w:rPr>
              <w:t>6</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货物积载</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24</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12</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rPr>
                <w:rFonts w:ascii="宋体"/>
                <w:color w:val="000000"/>
                <w:sz w:val="18"/>
                <w:szCs w:val="18"/>
              </w:rPr>
            </w:pPr>
          </w:p>
        </w:tc>
        <w:tc>
          <w:tcPr>
            <w:tcW w:w="43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ind w:firstLine="90" w:firstLineChars="50"/>
              <w:jc w:val="center"/>
              <w:rPr>
                <w:rFonts w:ascii="宋体" w:hAnsi="宋体"/>
                <w:color w:val="000000"/>
                <w:sz w:val="18"/>
                <w:szCs w:val="18"/>
              </w:rPr>
            </w:pPr>
            <w:r>
              <w:rPr>
                <w:rFonts w:ascii="宋体" w:hAnsi="宋体"/>
                <w:color w:val="000000"/>
                <w:sz w:val="18"/>
                <w:szCs w:val="18"/>
              </w:rPr>
              <w:t>2</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hAnsi="宋体"/>
                <w:color w:val="000000"/>
                <w:szCs w:val="18"/>
              </w:rPr>
            </w:pPr>
            <w:r>
              <w:rPr>
                <w:rFonts w:ascii="宋体" w:hAnsi="宋体"/>
                <w:color w:val="000000"/>
                <w:szCs w:val="18"/>
              </w:rPr>
              <w:t>7</w:t>
            </w:r>
          </w:p>
        </w:tc>
        <w:tc>
          <w:tcPr>
            <w:tcW w:w="1041" w:type="dxa"/>
            <w:vAlign w:val="center"/>
          </w:tcPr>
          <w:p>
            <w:pPr>
              <w:spacing w:line="200" w:lineRule="exact"/>
              <w:rPr>
                <w:rFonts w:ascii="宋体"/>
                <w:color w:val="000000"/>
                <w:sz w:val="18"/>
                <w:szCs w:val="18"/>
              </w:rPr>
            </w:pPr>
            <w:r>
              <w:rPr>
                <w:rFonts w:hint="eastAsia" w:ascii="宋体"/>
                <w:color w:val="000000"/>
                <w:sz w:val="18"/>
                <w:szCs w:val="18"/>
              </w:rPr>
              <w:t>船舶操纵与驾驶台资源管理</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72</w:t>
            </w:r>
          </w:p>
        </w:tc>
        <w:tc>
          <w:tcPr>
            <w:tcW w:w="537"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36</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rPr>
                <w:rFonts w:ascii="宋体"/>
                <w:color w:val="000000"/>
                <w:sz w:val="18"/>
                <w:szCs w:val="18"/>
              </w:rPr>
            </w:pPr>
          </w:p>
        </w:tc>
        <w:tc>
          <w:tcPr>
            <w:tcW w:w="43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ind w:firstLine="90" w:firstLineChars="50"/>
              <w:jc w:val="center"/>
              <w:rPr>
                <w:rFonts w:ascii="宋体" w:hAnsi="宋体"/>
                <w:color w:val="000000"/>
                <w:sz w:val="18"/>
                <w:szCs w:val="18"/>
              </w:rPr>
            </w:pPr>
            <w:r>
              <w:rPr>
                <w:rFonts w:ascii="宋体" w:hAnsi="宋体"/>
                <w:color w:val="000000"/>
                <w:sz w:val="18"/>
                <w:szCs w:val="18"/>
              </w:rPr>
              <w:t>4</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Merge w:val="continue"/>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p>
        </w:tc>
        <w:tc>
          <w:tcPr>
            <w:tcW w:w="1041" w:type="dxa"/>
            <w:vAlign w:val="center"/>
          </w:tcPr>
          <w:p>
            <w:pPr>
              <w:spacing w:line="200" w:lineRule="exact"/>
              <w:rPr>
                <w:rFonts w:ascii="宋体"/>
                <w:b/>
                <w:bCs/>
                <w:color w:val="000000"/>
                <w:sz w:val="18"/>
                <w:szCs w:val="18"/>
              </w:rPr>
            </w:pPr>
            <w:r>
              <w:rPr>
                <w:rFonts w:hint="eastAsia" w:ascii="宋体" w:hAnsi="宋体"/>
                <w:b/>
                <w:bCs/>
                <w:color w:val="000000"/>
                <w:sz w:val="18"/>
                <w:szCs w:val="18"/>
              </w:rPr>
              <w:t>小计</w:t>
            </w:r>
          </w:p>
        </w:tc>
        <w:tc>
          <w:tcPr>
            <w:tcW w:w="5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20</w:t>
            </w:r>
          </w:p>
        </w:tc>
        <w:tc>
          <w:tcPr>
            <w:tcW w:w="686"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360</w:t>
            </w:r>
          </w:p>
        </w:tc>
        <w:tc>
          <w:tcPr>
            <w:tcW w:w="53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210</w:t>
            </w:r>
          </w:p>
        </w:tc>
        <w:tc>
          <w:tcPr>
            <w:tcW w:w="564"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150</w:t>
            </w:r>
          </w:p>
        </w:tc>
        <w:tc>
          <w:tcPr>
            <w:tcW w:w="269" w:type="dxa"/>
            <w:vAlign w:val="center"/>
          </w:tcPr>
          <w:p>
            <w:pPr>
              <w:spacing w:line="200" w:lineRule="exact"/>
              <w:jc w:val="center"/>
              <w:rPr>
                <w:rFonts w:ascii="宋体"/>
                <w:b/>
                <w:bCs/>
                <w:color w:val="000000"/>
                <w:sz w:val="18"/>
                <w:szCs w:val="18"/>
              </w:rPr>
            </w:pPr>
          </w:p>
        </w:tc>
        <w:tc>
          <w:tcPr>
            <w:tcW w:w="340" w:type="dxa"/>
            <w:vAlign w:val="center"/>
          </w:tcPr>
          <w:p>
            <w:pPr>
              <w:spacing w:line="200" w:lineRule="exact"/>
              <w:rPr>
                <w:rFonts w:ascii="宋体"/>
                <w:b/>
                <w:bCs/>
                <w:color w:val="000000"/>
                <w:sz w:val="18"/>
                <w:szCs w:val="18"/>
              </w:rPr>
            </w:pPr>
          </w:p>
        </w:tc>
        <w:tc>
          <w:tcPr>
            <w:tcW w:w="432" w:type="dxa"/>
            <w:vAlign w:val="center"/>
          </w:tcPr>
          <w:p>
            <w:pPr>
              <w:spacing w:line="200" w:lineRule="exact"/>
              <w:jc w:val="center"/>
              <w:rPr>
                <w:rFonts w:ascii="宋体"/>
                <w:b/>
                <w:bCs/>
                <w:color w:val="000000"/>
                <w:sz w:val="18"/>
                <w:szCs w:val="18"/>
              </w:rPr>
            </w:pPr>
          </w:p>
        </w:tc>
        <w:tc>
          <w:tcPr>
            <w:tcW w:w="610" w:type="dxa"/>
            <w:vAlign w:val="center"/>
          </w:tcPr>
          <w:p>
            <w:pPr>
              <w:spacing w:line="200" w:lineRule="exact"/>
              <w:jc w:val="center"/>
              <w:rPr>
                <w:rFonts w:ascii="宋体"/>
                <w:b/>
                <w:bCs/>
                <w:color w:val="000000"/>
                <w:sz w:val="18"/>
                <w:szCs w:val="18"/>
              </w:rPr>
            </w:pPr>
          </w:p>
        </w:tc>
        <w:tc>
          <w:tcPr>
            <w:tcW w:w="619" w:type="dxa"/>
            <w:vAlign w:val="center"/>
          </w:tcPr>
          <w:p>
            <w:pPr>
              <w:spacing w:line="200" w:lineRule="exact"/>
              <w:jc w:val="center"/>
              <w:rPr>
                <w:rFonts w:ascii="宋体"/>
                <w:b/>
                <w:bCs/>
                <w:color w:val="000000"/>
                <w:sz w:val="18"/>
                <w:szCs w:val="18"/>
              </w:rPr>
            </w:pPr>
          </w:p>
        </w:tc>
        <w:tc>
          <w:tcPr>
            <w:tcW w:w="651" w:type="dxa"/>
            <w:vAlign w:val="center"/>
          </w:tcPr>
          <w:p>
            <w:pPr>
              <w:spacing w:line="200" w:lineRule="exact"/>
              <w:jc w:val="center"/>
              <w:rPr>
                <w:rFonts w:ascii="宋体"/>
                <w:b/>
                <w:bCs/>
                <w:color w:val="000000"/>
                <w:sz w:val="18"/>
                <w:szCs w:val="18"/>
              </w:rPr>
            </w:pPr>
          </w:p>
        </w:tc>
        <w:tc>
          <w:tcPr>
            <w:tcW w:w="573" w:type="dxa"/>
            <w:vAlign w:val="center"/>
          </w:tcPr>
          <w:p>
            <w:pPr>
              <w:spacing w:line="200" w:lineRule="exact"/>
              <w:jc w:val="center"/>
              <w:rPr>
                <w:rFonts w:ascii="宋体"/>
                <w:b/>
                <w:bCs/>
                <w:color w:val="000000"/>
                <w:sz w:val="18"/>
                <w:szCs w:val="18"/>
              </w:rPr>
            </w:pPr>
          </w:p>
        </w:tc>
        <w:tc>
          <w:tcPr>
            <w:tcW w:w="476" w:type="dxa"/>
            <w:vAlign w:val="center"/>
          </w:tcPr>
          <w:p>
            <w:pPr>
              <w:spacing w:line="200" w:lineRule="exact"/>
              <w:rPr>
                <w:rFonts w:ascii="宋体" w:hAnsi="宋体"/>
                <w:b/>
                <w:bCs/>
                <w:color w:val="000000"/>
                <w:sz w:val="18"/>
                <w:szCs w:val="18"/>
              </w:rPr>
            </w:pPr>
            <w:r>
              <w:rPr>
                <w:rFonts w:ascii="宋体" w:hAnsi="宋体"/>
                <w:b/>
                <w:bCs/>
                <w:color w:val="000000"/>
                <w:sz w:val="18"/>
                <w:szCs w:val="18"/>
              </w:rPr>
              <w:t>20</w:t>
            </w:r>
          </w:p>
        </w:tc>
        <w:tc>
          <w:tcPr>
            <w:tcW w:w="512" w:type="dxa"/>
            <w:vAlign w:val="center"/>
          </w:tcPr>
          <w:p>
            <w:pPr>
              <w:spacing w:line="200" w:lineRule="exact"/>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Align w:val="center"/>
          </w:tcPr>
          <w:p>
            <w:pPr>
              <w:spacing w:line="200" w:lineRule="exact"/>
              <w:ind w:left="-21" w:leftChars="-10"/>
              <w:jc w:val="center"/>
              <w:rPr>
                <w:rFonts w:ascii="宋体"/>
                <w:color w:val="000000"/>
                <w:sz w:val="18"/>
                <w:szCs w:val="18"/>
              </w:rPr>
            </w:pPr>
            <w:r>
              <w:rPr>
                <w:rFonts w:hint="eastAsia" w:ascii="宋体" w:hAnsi="宋体"/>
                <w:color w:val="000000"/>
                <w:sz w:val="18"/>
                <w:szCs w:val="18"/>
              </w:rPr>
              <w:t>实习实训</w:t>
            </w:r>
          </w:p>
        </w:tc>
        <w:tc>
          <w:tcPr>
            <w:tcW w:w="403" w:type="dxa"/>
            <w:vAlign w:val="center"/>
          </w:tcPr>
          <w:p>
            <w:pPr>
              <w:pStyle w:val="24"/>
              <w:spacing w:before="20" w:after="20" w:line="200" w:lineRule="exact"/>
              <w:rPr>
                <w:rFonts w:ascii="宋体"/>
                <w:color w:val="000000"/>
                <w:szCs w:val="18"/>
              </w:rPr>
            </w:pPr>
          </w:p>
        </w:tc>
        <w:tc>
          <w:tcPr>
            <w:tcW w:w="1041" w:type="dxa"/>
            <w:vAlign w:val="center"/>
          </w:tcPr>
          <w:p>
            <w:pPr>
              <w:spacing w:line="200" w:lineRule="exact"/>
              <w:rPr>
                <w:rFonts w:ascii="宋体"/>
                <w:color w:val="000000"/>
                <w:sz w:val="18"/>
                <w:szCs w:val="18"/>
              </w:rPr>
            </w:pPr>
            <w:r>
              <w:rPr>
                <w:rFonts w:hint="eastAsia" w:ascii="宋体" w:hAnsi="宋体"/>
                <w:color w:val="000000"/>
                <w:sz w:val="18"/>
                <w:szCs w:val="18"/>
              </w:rPr>
              <w:t>综合实习</w:t>
            </w:r>
          </w:p>
        </w:tc>
        <w:tc>
          <w:tcPr>
            <w:tcW w:w="510" w:type="dxa"/>
            <w:vAlign w:val="center"/>
          </w:tcPr>
          <w:p>
            <w:pPr>
              <w:spacing w:line="200" w:lineRule="exact"/>
              <w:jc w:val="center"/>
              <w:rPr>
                <w:rFonts w:ascii="宋体" w:hAnsi="宋体"/>
                <w:color w:val="000000"/>
                <w:sz w:val="18"/>
                <w:szCs w:val="18"/>
              </w:rPr>
            </w:pPr>
            <w:r>
              <w:rPr>
                <w:rFonts w:ascii="宋体" w:hAnsi="宋体"/>
                <w:color w:val="000000"/>
                <w:sz w:val="18"/>
                <w:szCs w:val="18"/>
              </w:rPr>
              <w:t>30</w:t>
            </w:r>
          </w:p>
        </w:tc>
        <w:tc>
          <w:tcPr>
            <w:tcW w:w="686" w:type="dxa"/>
            <w:vAlign w:val="center"/>
          </w:tcPr>
          <w:p>
            <w:pPr>
              <w:spacing w:line="200" w:lineRule="exact"/>
              <w:jc w:val="center"/>
              <w:rPr>
                <w:rFonts w:ascii="宋体" w:hAnsi="宋体"/>
                <w:color w:val="000000"/>
                <w:sz w:val="18"/>
                <w:szCs w:val="18"/>
              </w:rPr>
            </w:pPr>
            <w:r>
              <w:rPr>
                <w:rFonts w:ascii="宋体" w:hAnsi="宋体"/>
                <w:color w:val="000000"/>
                <w:sz w:val="18"/>
                <w:szCs w:val="18"/>
              </w:rPr>
              <w:t>540</w:t>
            </w:r>
          </w:p>
        </w:tc>
        <w:tc>
          <w:tcPr>
            <w:tcW w:w="537" w:type="dxa"/>
            <w:vAlign w:val="center"/>
          </w:tcPr>
          <w:p>
            <w:pPr>
              <w:spacing w:line="200" w:lineRule="exact"/>
              <w:jc w:val="center"/>
              <w:rPr>
                <w:rFonts w:ascii="宋体" w:hAnsi="宋体"/>
                <w:color w:val="000000"/>
                <w:sz w:val="18"/>
                <w:szCs w:val="18"/>
              </w:rPr>
            </w:pPr>
          </w:p>
        </w:tc>
        <w:tc>
          <w:tcPr>
            <w:tcW w:w="564" w:type="dxa"/>
            <w:vAlign w:val="center"/>
          </w:tcPr>
          <w:p>
            <w:pPr>
              <w:spacing w:line="200" w:lineRule="exact"/>
              <w:jc w:val="center"/>
              <w:rPr>
                <w:rFonts w:ascii="宋体" w:hAnsi="宋体"/>
                <w:color w:val="000000"/>
                <w:sz w:val="18"/>
                <w:szCs w:val="18"/>
              </w:rPr>
            </w:pPr>
            <w:r>
              <w:rPr>
                <w:rFonts w:ascii="宋体" w:hAnsi="宋体"/>
                <w:color w:val="000000"/>
                <w:sz w:val="18"/>
                <w:szCs w:val="18"/>
              </w:rPr>
              <w:t>540</w:t>
            </w:r>
          </w:p>
        </w:tc>
        <w:tc>
          <w:tcPr>
            <w:tcW w:w="269" w:type="dxa"/>
            <w:vAlign w:val="center"/>
          </w:tcPr>
          <w:p>
            <w:pPr>
              <w:spacing w:line="200" w:lineRule="exact"/>
              <w:jc w:val="center"/>
              <w:rPr>
                <w:rFonts w:ascii="宋体"/>
                <w:color w:val="000000"/>
                <w:sz w:val="18"/>
                <w:szCs w:val="18"/>
              </w:rPr>
            </w:pPr>
          </w:p>
        </w:tc>
        <w:tc>
          <w:tcPr>
            <w:tcW w:w="340" w:type="dxa"/>
            <w:vAlign w:val="center"/>
          </w:tcPr>
          <w:p>
            <w:pPr>
              <w:spacing w:line="200" w:lineRule="exact"/>
              <w:rPr>
                <w:rFonts w:ascii="宋体"/>
                <w:color w:val="000000"/>
                <w:sz w:val="18"/>
                <w:szCs w:val="18"/>
              </w:rPr>
            </w:pPr>
          </w:p>
        </w:tc>
        <w:tc>
          <w:tcPr>
            <w:tcW w:w="432" w:type="dxa"/>
            <w:vAlign w:val="center"/>
          </w:tcPr>
          <w:p>
            <w:pPr>
              <w:spacing w:line="200" w:lineRule="exact"/>
              <w:jc w:val="center"/>
              <w:rPr>
                <w:rFonts w:ascii="宋体"/>
                <w:color w:val="000000"/>
                <w:sz w:val="18"/>
                <w:szCs w:val="18"/>
              </w:rPr>
            </w:pPr>
          </w:p>
        </w:tc>
        <w:tc>
          <w:tcPr>
            <w:tcW w:w="610" w:type="dxa"/>
            <w:vAlign w:val="center"/>
          </w:tcPr>
          <w:p>
            <w:pPr>
              <w:spacing w:line="200" w:lineRule="exact"/>
              <w:jc w:val="center"/>
              <w:rPr>
                <w:rFonts w:ascii="宋体"/>
                <w:color w:val="000000"/>
                <w:sz w:val="18"/>
                <w:szCs w:val="18"/>
              </w:rPr>
            </w:pPr>
          </w:p>
        </w:tc>
        <w:tc>
          <w:tcPr>
            <w:tcW w:w="619" w:type="dxa"/>
            <w:vAlign w:val="center"/>
          </w:tcPr>
          <w:p>
            <w:pPr>
              <w:spacing w:line="200" w:lineRule="exact"/>
              <w:jc w:val="center"/>
              <w:rPr>
                <w:rFonts w:ascii="宋体"/>
                <w:color w:val="000000"/>
                <w:sz w:val="18"/>
                <w:szCs w:val="18"/>
              </w:rPr>
            </w:pPr>
          </w:p>
        </w:tc>
        <w:tc>
          <w:tcPr>
            <w:tcW w:w="651" w:type="dxa"/>
            <w:vAlign w:val="center"/>
          </w:tcPr>
          <w:p>
            <w:pPr>
              <w:spacing w:line="200" w:lineRule="exact"/>
              <w:jc w:val="center"/>
              <w:rPr>
                <w:rFonts w:ascii="宋体"/>
                <w:color w:val="000000"/>
                <w:sz w:val="18"/>
                <w:szCs w:val="18"/>
              </w:rPr>
            </w:pPr>
          </w:p>
        </w:tc>
        <w:tc>
          <w:tcPr>
            <w:tcW w:w="573" w:type="dxa"/>
            <w:vAlign w:val="center"/>
          </w:tcPr>
          <w:p>
            <w:pPr>
              <w:spacing w:line="200" w:lineRule="exact"/>
              <w:jc w:val="center"/>
              <w:rPr>
                <w:rFonts w:ascii="宋体"/>
                <w:color w:val="000000"/>
                <w:sz w:val="18"/>
                <w:szCs w:val="18"/>
              </w:rPr>
            </w:pPr>
          </w:p>
        </w:tc>
        <w:tc>
          <w:tcPr>
            <w:tcW w:w="476" w:type="dxa"/>
            <w:vAlign w:val="center"/>
          </w:tcPr>
          <w:p>
            <w:pPr>
              <w:spacing w:line="200" w:lineRule="exact"/>
              <w:rPr>
                <w:rFonts w:ascii="宋体"/>
                <w:color w:val="000000"/>
                <w:sz w:val="18"/>
                <w:szCs w:val="18"/>
              </w:rPr>
            </w:pPr>
          </w:p>
        </w:tc>
        <w:tc>
          <w:tcPr>
            <w:tcW w:w="512" w:type="dxa"/>
            <w:vAlign w:val="center"/>
          </w:tcPr>
          <w:p>
            <w:pPr>
              <w:spacing w:line="200" w:lineRule="exact"/>
              <w:jc w:val="center"/>
              <w:rPr>
                <w:rFonts w:ascii="宋体" w:hAnsi="宋体"/>
                <w:color w:val="000000"/>
                <w:sz w:val="18"/>
                <w:szCs w:val="18"/>
              </w:rPr>
            </w:pPr>
            <w:r>
              <w:rPr>
                <w:rFonts w:ascii="宋体" w:hAnsi="宋体"/>
                <w:color w:val="00000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p>
        </w:tc>
        <w:tc>
          <w:tcPr>
            <w:tcW w:w="1041" w:type="dxa"/>
            <w:vAlign w:val="center"/>
          </w:tcPr>
          <w:p>
            <w:pPr>
              <w:spacing w:line="200" w:lineRule="exact"/>
              <w:rPr>
                <w:rFonts w:ascii="宋体"/>
                <w:b/>
                <w:bCs/>
                <w:color w:val="000000"/>
                <w:sz w:val="18"/>
                <w:szCs w:val="18"/>
              </w:rPr>
            </w:pPr>
            <w:r>
              <w:rPr>
                <w:rFonts w:hint="eastAsia" w:ascii="宋体" w:hAnsi="宋体"/>
                <w:b/>
                <w:bCs/>
                <w:color w:val="000000"/>
                <w:sz w:val="18"/>
                <w:szCs w:val="18"/>
              </w:rPr>
              <w:t>小计</w:t>
            </w:r>
          </w:p>
        </w:tc>
        <w:tc>
          <w:tcPr>
            <w:tcW w:w="5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c>
          <w:tcPr>
            <w:tcW w:w="686"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540</w:t>
            </w:r>
          </w:p>
        </w:tc>
        <w:tc>
          <w:tcPr>
            <w:tcW w:w="537" w:type="dxa"/>
            <w:vAlign w:val="center"/>
          </w:tcPr>
          <w:p>
            <w:pPr>
              <w:spacing w:line="200" w:lineRule="exact"/>
              <w:jc w:val="center"/>
              <w:rPr>
                <w:rFonts w:ascii="宋体" w:hAnsi="宋体"/>
                <w:b/>
                <w:bCs/>
                <w:color w:val="000000"/>
                <w:sz w:val="18"/>
                <w:szCs w:val="18"/>
              </w:rPr>
            </w:pPr>
          </w:p>
        </w:tc>
        <w:tc>
          <w:tcPr>
            <w:tcW w:w="564"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540</w:t>
            </w:r>
          </w:p>
        </w:tc>
        <w:tc>
          <w:tcPr>
            <w:tcW w:w="269" w:type="dxa"/>
            <w:vAlign w:val="center"/>
          </w:tcPr>
          <w:p>
            <w:pPr>
              <w:spacing w:line="200" w:lineRule="exact"/>
              <w:jc w:val="center"/>
              <w:rPr>
                <w:rFonts w:ascii="宋体"/>
                <w:b/>
                <w:bCs/>
                <w:color w:val="000000"/>
                <w:sz w:val="18"/>
                <w:szCs w:val="18"/>
              </w:rPr>
            </w:pPr>
          </w:p>
        </w:tc>
        <w:tc>
          <w:tcPr>
            <w:tcW w:w="340" w:type="dxa"/>
            <w:vAlign w:val="center"/>
          </w:tcPr>
          <w:p>
            <w:pPr>
              <w:spacing w:line="200" w:lineRule="exact"/>
              <w:rPr>
                <w:rFonts w:ascii="宋体"/>
                <w:b/>
                <w:bCs/>
                <w:color w:val="000000"/>
                <w:sz w:val="18"/>
                <w:szCs w:val="18"/>
              </w:rPr>
            </w:pPr>
          </w:p>
        </w:tc>
        <w:tc>
          <w:tcPr>
            <w:tcW w:w="432" w:type="dxa"/>
            <w:vAlign w:val="center"/>
          </w:tcPr>
          <w:p>
            <w:pPr>
              <w:spacing w:line="200" w:lineRule="exact"/>
              <w:jc w:val="center"/>
              <w:rPr>
                <w:rFonts w:ascii="宋体"/>
                <w:b/>
                <w:bCs/>
                <w:color w:val="000000"/>
                <w:sz w:val="18"/>
                <w:szCs w:val="18"/>
              </w:rPr>
            </w:pPr>
          </w:p>
        </w:tc>
        <w:tc>
          <w:tcPr>
            <w:tcW w:w="610" w:type="dxa"/>
            <w:vAlign w:val="center"/>
          </w:tcPr>
          <w:p>
            <w:pPr>
              <w:spacing w:line="200" w:lineRule="exact"/>
              <w:jc w:val="center"/>
              <w:rPr>
                <w:rFonts w:ascii="宋体"/>
                <w:b/>
                <w:bCs/>
                <w:color w:val="000000"/>
                <w:sz w:val="18"/>
                <w:szCs w:val="18"/>
              </w:rPr>
            </w:pPr>
          </w:p>
        </w:tc>
        <w:tc>
          <w:tcPr>
            <w:tcW w:w="619" w:type="dxa"/>
            <w:vAlign w:val="center"/>
          </w:tcPr>
          <w:p>
            <w:pPr>
              <w:spacing w:line="200" w:lineRule="exact"/>
              <w:jc w:val="center"/>
              <w:rPr>
                <w:rFonts w:ascii="宋体"/>
                <w:b/>
                <w:bCs/>
                <w:color w:val="000000"/>
                <w:sz w:val="18"/>
                <w:szCs w:val="18"/>
              </w:rPr>
            </w:pPr>
          </w:p>
        </w:tc>
        <w:tc>
          <w:tcPr>
            <w:tcW w:w="651" w:type="dxa"/>
            <w:vAlign w:val="center"/>
          </w:tcPr>
          <w:p>
            <w:pPr>
              <w:spacing w:line="200" w:lineRule="exact"/>
              <w:jc w:val="center"/>
              <w:rPr>
                <w:rFonts w:ascii="宋体"/>
                <w:b/>
                <w:bCs/>
                <w:color w:val="000000"/>
                <w:sz w:val="18"/>
                <w:szCs w:val="18"/>
              </w:rPr>
            </w:pPr>
          </w:p>
        </w:tc>
        <w:tc>
          <w:tcPr>
            <w:tcW w:w="573" w:type="dxa"/>
            <w:vAlign w:val="center"/>
          </w:tcPr>
          <w:p>
            <w:pPr>
              <w:spacing w:line="200" w:lineRule="exact"/>
              <w:jc w:val="center"/>
              <w:rPr>
                <w:rFonts w:ascii="宋体"/>
                <w:b/>
                <w:bCs/>
                <w:color w:val="000000"/>
                <w:sz w:val="18"/>
                <w:szCs w:val="18"/>
              </w:rPr>
            </w:pPr>
          </w:p>
        </w:tc>
        <w:tc>
          <w:tcPr>
            <w:tcW w:w="476" w:type="dxa"/>
            <w:vAlign w:val="center"/>
          </w:tcPr>
          <w:p>
            <w:pPr>
              <w:spacing w:line="200" w:lineRule="exact"/>
              <w:rPr>
                <w:rFonts w:ascii="宋体"/>
                <w:b/>
                <w:bCs/>
                <w:color w:val="000000"/>
                <w:sz w:val="18"/>
                <w:szCs w:val="18"/>
              </w:rPr>
            </w:pPr>
          </w:p>
        </w:tc>
        <w:tc>
          <w:tcPr>
            <w:tcW w:w="512"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p>
        </w:tc>
        <w:tc>
          <w:tcPr>
            <w:tcW w:w="1041" w:type="dxa"/>
            <w:vAlign w:val="center"/>
          </w:tcPr>
          <w:p>
            <w:pPr>
              <w:spacing w:line="200" w:lineRule="exact"/>
              <w:rPr>
                <w:rFonts w:ascii="宋体"/>
                <w:b/>
                <w:bCs/>
                <w:color w:val="000000"/>
                <w:sz w:val="18"/>
                <w:szCs w:val="18"/>
              </w:rPr>
            </w:pPr>
            <w:r>
              <w:rPr>
                <w:rFonts w:hint="eastAsia" w:ascii="宋体" w:hAnsi="宋体"/>
                <w:b/>
                <w:bCs/>
                <w:color w:val="000000"/>
                <w:sz w:val="18"/>
                <w:szCs w:val="18"/>
              </w:rPr>
              <w:t>合计</w:t>
            </w:r>
          </w:p>
        </w:tc>
        <w:tc>
          <w:tcPr>
            <w:tcW w:w="5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180</w:t>
            </w:r>
          </w:p>
        </w:tc>
        <w:tc>
          <w:tcPr>
            <w:tcW w:w="686"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3240</w:t>
            </w:r>
          </w:p>
        </w:tc>
        <w:tc>
          <w:tcPr>
            <w:tcW w:w="537"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1619</w:t>
            </w:r>
          </w:p>
        </w:tc>
        <w:tc>
          <w:tcPr>
            <w:tcW w:w="564"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1621</w:t>
            </w:r>
          </w:p>
        </w:tc>
        <w:tc>
          <w:tcPr>
            <w:tcW w:w="269" w:type="dxa"/>
            <w:vAlign w:val="center"/>
          </w:tcPr>
          <w:p>
            <w:pPr>
              <w:spacing w:line="200" w:lineRule="exact"/>
              <w:jc w:val="center"/>
              <w:rPr>
                <w:rFonts w:ascii="宋体"/>
                <w:b/>
                <w:bCs/>
                <w:color w:val="000000"/>
                <w:sz w:val="18"/>
                <w:szCs w:val="18"/>
              </w:rPr>
            </w:pPr>
          </w:p>
        </w:tc>
        <w:tc>
          <w:tcPr>
            <w:tcW w:w="340" w:type="dxa"/>
            <w:vAlign w:val="center"/>
          </w:tcPr>
          <w:p>
            <w:pPr>
              <w:spacing w:line="200" w:lineRule="exact"/>
              <w:rPr>
                <w:rFonts w:ascii="宋体"/>
                <w:b/>
                <w:bCs/>
                <w:color w:val="000000"/>
                <w:sz w:val="18"/>
                <w:szCs w:val="18"/>
              </w:rPr>
            </w:pPr>
          </w:p>
        </w:tc>
        <w:tc>
          <w:tcPr>
            <w:tcW w:w="432" w:type="dxa"/>
            <w:vAlign w:val="center"/>
          </w:tcPr>
          <w:p>
            <w:pPr>
              <w:spacing w:line="200" w:lineRule="exact"/>
              <w:jc w:val="center"/>
              <w:rPr>
                <w:rFonts w:ascii="宋体"/>
                <w:b/>
                <w:bCs/>
                <w:color w:val="000000"/>
                <w:sz w:val="18"/>
                <w:szCs w:val="18"/>
              </w:rPr>
            </w:pPr>
          </w:p>
        </w:tc>
        <w:tc>
          <w:tcPr>
            <w:tcW w:w="6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c>
          <w:tcPr>
            <w:tcW w:w="61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c>
          <w:tcPr>
            <w:tcW w:w="651"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c>
          <w:tcPr>
            <w:tcW w:w="573"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c>
          <w:tcPr>
            <w:tcW w:w="476" w:type="dxa"/>
            <w:vAlign w:val="center"/>
          </w:tcPr>
          <w:p>
            <w:pPr>
              <w:spacing w:line="200" w:lineRule="exact"/>
              <w:rPr>
                <w:rFonts w:ascii="宋体" w:hAnsi="宋体"/>
                <w:b/>
                <w:bCs/>
                <w:color w:val="000000"/>
                <w:sz w:val="18"/>
                <w:szCs w:val="18"/>
              </w:rPr>
            </w:pPr>
            <w:r>
              <w:rPr>
                <w:rFonts w:ascii="宋体" w:hAnsi="宋体"/>
                <w:b/>
                <w:bCs/>
                <w:color w:val="000000"/>
                <w:sz w:val="18"/>
                <w:szCs w:val="18"/>
              </w:rPr>
              <w:t>30</w:t>
            </w:r>
          </w:p>
        </w:tc>
        <w:tc>
          <w:tcPr>
            <w:tcW w:w="512"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p>
        </w:tc>
        <w:tc>
          <w:tcPr>
            <w:tcW w:w="1041" w:type="dxa"/>
            <w:vAlign w:val="center"/>
          </w:tcPr>
          <w:p>
            <w:pPr>
              <w:spacing w:line="200" w:lineRule="exact"/>
              <w:rPr>
                <w:rFonts w:ascii="宋体"/>
                <w:b/>
                <w:bCs/>
                <w:color w:val="000000"/>
                <w:sz w:val="18"/>
                <w:szCs w:val="18"/>
              </w:rPr>
            </w:pPr>
            <w:r>
              <w:rPr>
                <w:rFonts w:hint="eastAsia" w:ascii="宋体" w:hAnsi="宋体"/>
                <w:b/>
                <w:bCs/>
                <w:color w:val="000000"/>
                <w:sz w:val="18"/>
                <w:szCs w:val="18"/>
              </w:rPr>
              <w:t>学期考试课程门数</w:t>
            </w:r>
          </w:p>
        </w:tc>
        <w:tc>
          <w:tcPr>
            <w:tcW w:w="510" w:type="dxa"/>
            <w:vAlign w:val="center"/>
          </w:tcPr>
          <w:p>
            <w:pPr>
              <w:spacing w:line="200" w:lineRule="exact"/>
              <w:jc w:val="center"/>
              <w:rPr>
                <w:rFonts w:ascii="宋体"/>
                <w:b/>
                <w:bCs/>
                <w:color w:val="000000"/>
                <w:sz w:val="18"/>
                <w:szCs w:val="18"/>
              </w:rPr>
            </w:pPr>
          </w:p>
        </w:tc>
        <w:tc>
          <w:tcPr>
            <w:tcW w:w="686" w:type="dxa"/>
            <w:vAlign w:val="center"/>
          </w:tcPr>
          <w:p>
            <w:pPr>
              <w:spacing w:line="200" w:lineRule="exact"/>
              <w:jc w:val="center"/>
              <w:rPr>
                <w:rFonts w:ascii="宋体"/>
                <w:b/>
                <w:bCs/>
                <w:color w:val="000000"/>
                <w:sz w:val="18"/>
                <w:szCs w:val="18"/>
              </w:rPr>
            </w:pPr>
          </w:p>
        </w:tc>
        <w:tc>
          <w:tcPr>
            <w:tcW w:w="537" w:type="dxa"/>
            <w:vAlign w:val="center"/>
          </w:tcPr>
          <w:p>
            <w:pPr>
              <w:spacing w:line="200" w:lineRule="exact"/>
              <w:jc w:val="center"/>
              <w:rPr>
                <w:rFonts w:ascii="宋体"/>
                <w:b/>
                <w:bCs/>
                <w:color w:val="000000"/>
                <w:sz w:val="18"/>
                <w:szCs w:val="18"/>
              </w:rPr>
            </w:pPr>
          </w:p>
        </w:tc>
        <w:tc>
          <w:tcPr>
            <w:tcW w:w="564" w:type="dxa"/>
            <w:vAlign w:val="center"/>
          </w:tcPr>
          <w:p>
            <w:pPr>
              <w:spacing w:line="200" w:lineRule="exact"/>
              <w:jc w:val="center"/>
              <w:rPr>
                <w:rFonts w:ascii="宋体"/>
                <w:b/>
                <w:bCs/>
                <w:color w:val="000000"/>
                <w:sz w:val="18"/>
                <w:szCs w:val="18"/>
              </w:rPr>
            </w:pPr>
          </w:p>
        </w:tc>
        <w:tc>
          <w:tcPr>
            <w:tcW w:w="269" w:type="dxa"/>
            <w:vAlign w:val="center"/>
          </w:tcPr>
          <w:p>
            <w:pPr>
              <w:spacing w:line="200" w:lineRule="exact"/>
              <w:jc w:val="center"/>
              <w:rPr>
                <w:rFonts w:ascii="宋体"/>
                <w:b/>
                <w:bCs/>
                <w:color w:val="000000"/>
                <w:sz w:val="18"/>
                <w:szCs w:val="18"/>
              </w:rPr>
            </w:pPr>
          </w:p>
        </w:tc>
        <w:tc>
          <w:tcPr>
            <w:tcW w:w="340" w:type="dxa"/>
            <w:vAlign w:val="center"/>
          </w:tcPr>
          <w:p>
            <w:pPr>
              <w:spacing w:line="200" w:lineRule="exact"/>
              <w:rPr>
                <w:rFonts w:ascii="宋体"/>
                <w:b/>
                <w:bCs/>
                <w:color w:val="000000"/>
                <w:sz w:val="18"/>
                <w:szCs w:val="18"/>
              </w:rPr>
            </w:pPr>
          </w:p>
        </w:tc>
        <w:tc>
          <w:tcPr>
            <w:tcW w:w="432" w:type="dxa"/>
            <w:vAlign w:val="center"/>
          </w:tcPr>
          <w:p>
            <w:pPr>
              <w:spacing w:line="200" w:lineRule="exact"/>
              <w:jc w:val="center"/>
              <w:rPr>
                <w:rFonts w:ascii="宋体"/>
                <w:b/>
                <w:bCs/>
                <w:color w:val="000000"/>
                <w:sz w:val="18"/>
                <w:szCs w:val="18"/>
              </w:rPr>
            </w:pPr>
          </w:p>
        </w:tc>
        <w:tc>
          <w:tcPr>
            <w:tcW w:w="6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11</w:t>
            </w:r>
          </w:p>
        </w:tc>
        <w:tc>
          <w:tcPr>
            <w:tcW w:w="61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11</w:t>
            </w:r>
          </w:p>
        </w:tc>
        <w:tc>
          <w:tcPr>
            <w:tcW w:w="651"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9</w:t>
            </w:r>
          </w:p>
        </w:tc>
        <w:tc>
          <w:tcPr>
            <w:tcW w:w="573"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9</w:t>
            </w:r>
          </w:p>
        </w:tc>
        <w:tc>
          <w:tcPr>
            <w:tcW w:w="476" w:type="dxa"/>
            <w:vAlign w:val="center"/>
          </w:tcPr>
          <w:p>
            <w:pPr>
              <w:spacing w:line="200" w:lineRule="exact"/>
              <w:rPr>
                <w:rFonts w:ascii="宋体" w:hAnsi="宋体"/>
                <w:b/>
                <w:bCs/>
                <w:color w:val="000000"/>
                <w:sz w:val="18"/>
                <w:szCs w:val="18"/>
              </w:rPr>
            </w:pPr>
            <w:r>
              <w:rPr>
                <w:rFonts w:ascii="宋体" w:hAnsi="宋体"/>
                <w:b/>
                <w:bCs/>
                <w:color w:val="000000"/>
                <w:sz w:val="18"/>
                <w:szCs w:val="18"/>
              </w:rPr>
              <w:t>2</w:t>
            </w:r>
          </w:p>
        </w:tc>
        <w:tc>
          <w:tcPr>
            <w:tcW w:w="512" w:type="dxa"/>
            <w:vAlign w:val="center"/>
          </w:tcPr>
          <w:p>
            <w:pPr>
              <w:spacing w:line="200" w:lineRule="exact"/>
              <w:jc w:val="center"/>
              <w:rPr>
                <w:rFonts w:ascii="宋体"/>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p>
        </w:tc>
        <w:tc>
          <w:tcPr>
            <w:tcW w:w="1041" w:type="dxa"/>
            <w:vAlign w:val="center"/>
          </w:tcPr>
          <w:p>
            <w:pPr>
              <w:spacing w:line="200" w:lineRule="exact"/>
              <w:rPr>
                <w:rFonts w:ascii="宋体"/>
                <w:b/>
                <w:bCs/>
                <w:color w:val="000000"/>
                <w:sz w:val="18"/>
                <w:szCs w:val="18"/>
              </w:rPr>
            </w:pPr>
            <w:r>
              <w:rPr>
                <w:rFonts w:hint="eastAsia" w:ascii="宋体" w:hAnsi="宋体"/>
                <w:b/>
                <w:bCs/>
                <w:color w:val="000000"/>
                <w:sz w:val="18"/>
                <w:szCs w:val="18"/>
              </w:rPr>
              <w:t>学期考查考查门数</w:t>
            </w:r>
          </w:p>
        </w:tc>
        <w:tc>
          <w:tcPr>
            <w:tcW w:w="510" w:type="dxa"/>
            <w:vAlign w:val="center"/>
          </w:tcPr>
          <w:p>
            <w:pPr>
              <w:spacing w:line="200" w:lineRule="exact"/>
              <w:jc w:val="center"/>
              <w:rPr>
                <w:rFonts w:ascii="宋体"/>
                <w:b/>
                <w:bCs/>
                <w:color w:val="000000"/>
                <w:sz w:val="18"/>
                <w:szCs w:val="18"/>
              </w:rPr>
            </w:pPr>
          </w:p>
        </w:tc>
        <w:tc>
          <w:tcPr>
            <w:tcW w:w="686" w:type="dxa"/>
            <w:vAlign w:val="center"/>
          </w:tcPr>
          <w:p>
            <w:pPr>
              <w:spacing w:line="200" w:lineRule="exact"/>
              <w:jc w:val="center"/>
              <w:rPr>
                <w:rFonts w:ascii="宋体"/>
                <w:b/>
                <w:bCs/>
                <w:color w:val="000000"/>
                <w:sz w:val="18"/>
                <w:szCs w:val="18"/>
              </w:rPr>
            </w:pPr>
          </w:p>
        </w:tc>
        <w:tc>
          <w:tcPr>
            <w:tcW w:w="537" w:type="dxa"/>
            <w:vAlign w:val="center"/>
          </w:tcPr>
          <w:p>
            <w:pPr>
              <w:spacing w:line="200" w:lineRule="exact"/>
              <w:jc w:val="center"/>
              <w:rPr>
                <w:rFonts w:ascii="宋体"/>
                <w:b/>
                <w:bCs/>
                <w:color w:val="000000"/>
                <w:sz w:val="18"/>
                <w:szCs w:val="18"/>
              </w:rPr>
            </w:pPr>
          </w:p>
        </w:tc>
        <w:tc>
          <w:tcPr>
            <w:tcW w:w="564" w:type="dxa"/>
            <w:vAlign w:val="center"/>
          </w:tcPr>
          <w:p>
            <w:pPr>
              <w:spacing w:line="200" w:lineRule="exact"/>
              <w:jc w:val="center"/>
              <w:rPr>
                <w:rFonts w:ascii="宋体"/>
                <w:b/>
                <w:bCs/>
                <w:color w:val="000000"/>
                <w:sz w:val="18"/>
                <w:szCs w:val="18"/>
              </w:rPr>
            </w:pPr>
          </w:p>
        </w:tc>
        <w:tc>
          <w:tcPr>
            <w:tcW w:w="269" w:type="dxa"/>
            <w:vAlign w:val="center"/>
          </w:tcPr>
          <w:p>
            <w:pPr>
              <w:spacing w:line="200" w:lineRule="exact"/>
              <w:jc w:val="center"/>
              <w:rPr>
                <w:rFonts w:ascii="宋体"/>
                <w:b/>
                <w:bCs/>
                <w:color w:val="000000"/>
                <w:sz w:val="18"/>
                <w:szCs w:val="18"/>
              </w:rPr>
            </w:pPr>
          </w:p>
        </w:tc>
        <w:tc>
          <w:tcPr>
            <w:tcW w:w="340" w:type="dxa"/>
            <w:vAlign w:val="center"/>
          </w:tcPr>
          <w:p>
            <w:pPr>
              <w:spacing w:line="200" w:lineRule="exact"/>
              <w:rPr>
                <w:rFonts w:ascii="宋体"/>
                <w:b/>
                <w:bCs/>
                <w:color w:val="000000"/>
                <w:sz w:val="18"/>
                <w:szCs w:val="18"/>
              </w:rPr>
            </w:pPr>
          </w:p>
        </w:tc>
        <w:tc>
          <w:tcPr>
            <w:tcW w:w="432" w:type="dxa"/>
            <w:vAlign w:val="center"/>
          </w:tcPr>
          <w:p>
            <w:pPr>
              <w:spacing w:line="200" w:lineRule="exact"/>
              <w:jc w:val="center"/>
              <w:rPr>
                <w:rFonts w:ascii="宋体"/>
                <w:b/>
                <w:bCs/>
                <w:color w:val="000000"/>
                <w:sz w:val="18"/>
                <w:szCs w:val="18"/>
              </w:rPr>
            </w:pPr>
          </w:p>
        </w:tc>
        <w:tc>
          <w:tcPr>
            <w:tcW w:w="6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61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2</w:t>
            </w:r>
          </w:p>
        </w:tc>
        <w:tc>
          <w:tcPr>
            <w:tcW w:w="651"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w:t>
            </w:r>
          </w:p>
        </w:tc>
        <w:tc>
          <w:tcPr>
            <w:tcW w:w="573"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w:t>
            </w:r>
          </w:p>
        </w:tc>
        <w:tc>
          <w:tcPr>
            <w:tcW w:w="476" w:type="dxa"/>
            <w:vAlign w:val="center"/>
          </w:tcPr>
          <w:p>
            <w:pPr>
              <w:spacing w:line="200" w:lineRule="exact"/>
              <w:rPr>
                <w:rFonts w:ascii="宋体" w:hAnsi="宋体"/>
                <w:b/>
                <w:bCs/>
                <w:color w:val="000000"/>
                <w:sz w:val="18"/>
                <w:szCs w:val="18"/>
              </w:rPr>
            </w:pPr>
            <w:r>
              <w:rPr>
                <w:rFonts w:ascii="宋体" w:hAnsi="宋体"/>
                <w:b/>
                <w:bCs/>
                <w:color w:val="000000"/>
                <w:sz w:val="18"/>
                <w:szCs w:val="18"/>
              </w:rPr>
              <w:t>8</w:t>
            </w:r>
          </w:p>
        </w:tc>
        <w:tc>
          <w:tcPr>
            <w:tcW w:w="512" w:type="dxa"/>
            <w:vAlign w:val="center"/>
          </w:tcPr>
          <w:p>
            <w:pPr>
              <w:spacing w:line="200" w:lineRule="exact"/>
              <w:jc w:val="center"/>
              <w:rPr>
                <w:rFonts w:ascii="宋体"/>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357" w:type="dxa"/>
            <w:vAlign w:val="center"/>
          </w:tcPr>
          <w:p>
            <w:pPr>
              <w:spacing w:line="200" w:lineRule="exact"/>
              <w:ind w:left="-21" w:leftChars="-10"/>
              <w:jc w:val="center"/>
              <w:rPr>
                <w:rFonts w:ascii="宋体"/>
                <w:color w:val="000000"/>
                <w:sz w:val="18"/>
                <w:szCs w:val="18"/>
              </w:rPr>
            </w:pPr>
          </w:p>
        </w:tc>
        <w:tc>
          <w:tcPr>
            <w:tcW w:w="403" w:type="dxa"/>
            <w:vAlign w:val="center"/>
          </w:tcPr>
          <w:p>
            <w:pPr>
              <w:pStyle w:val="24"/>
              <w:spacing w:before="20" w:after="20" w:line="200" w:lineRule="exact"/>
              <w:rPr>
                <w:rFonts w:ascii="宋体"/>
                <w:color w:val="000000"/>
                <w:szCs w:val="18"/>
              </w:rPr>
            </w:pPr>
          </w:p>
        </w:tc>
        <w:tc>
          <w:tcPr>
            <w:tcW w:w="1041" w:type="dxa"/>
            <w:vAlign w:val="center"/>
          </w:tcPr>
          <w:p>
            <w:pPr>
              <w:spacing w:line="200" w:lineRule="exact"/>
              <w:rPr>
                <w:rFonts w:ascii="宋体"/>
                <w:b/>
                <w:bCs/>
                <w:color w:val="000000"/>
                <w:sz w:val="18"/>
                <w:szCs w:val="18"/>
              </w:rPr>
            </w:pPr>
            <w:r>
              <w:rPr>
                <w:rFonts w:hint="eastAsia" w:ascii="宋体" w:hAnsi="宋体"/>
                <w:b/>
                <w:bCs/>
                <w:color w:val="000000"/>
                <w:sz w:val="18"/>
                <w:szCs w:val="18"/>
              </w:rPr>
              <w:t>学期课程门数总数</w:t>
            </w:r>
          </w:p>
        </w:tc>
        <w:tc>
          <w:tcPr>
            <w:tcW w:w="510" w:type="dxa"/>
            <w:vAlign w:val="center"/>
          </w:tcPr>
          <w:p>
            <w:pPr>
              <w:spacing w:line="200" w:lineRule="exact"/>
              <w:jc w:val="center"/>
              <w:rPr>
                <w:rFonts w:ascii="宋体"/>
                <w:b/>
                <w:bCs/>
                <w:color w:val="000000"/>
                <w:sz w:val="18"/>
                <w:szCs w:val="18"/>
              </w:rPr>
            </w:pPr>
          </w:p>
        </w:tc>
        <w:tc>
          <w:tcPr>
            <w:tcW w:w="686" w:type="dxa"/>
            <w:vAlign w:val="center"/>
          </w:tcPr>
          <w:p>
            <w:pPr>
              <w:spacing w:line="200" w:lineRule="exact"/>
              <w:jc w:val="center"/>
              <w:rPr>
                <w:rFonts w:ascii="宋体"/>
                <w:b/>
                <w:bCs/>
                <w:color w:val="000000"/>
                <w:sz w:val="18"/>
                <w:szCs w:val="18"/>
              </w:rPr>
            </w:pPr>
          </w:p>
        </w:tc>
        <w:tc>
          <w:tcPr>
            <w:tcW w:w="537" w:type="dxa"/>
            <w:vAlign w:val="center"/>
          </w:tcPr>
          <w:p>
            <w:pPr>
              <w:spacing w:line="200" w:lineRule="exact"/>
              <w:jc w:val="center"/>
              <w:rPr>
                <w:rFonts w:ascii="宋体"/>
                <w:b/>
                <w:bCs/>
                <w:color w:val="000000"/>
                <w:sz w:val="18"/>
                <w:szCs w:val="18"/>
              </w:rPr>
            </w:pPr>
          </w:p>
        </w:tc>
        <w:tc>
          <w:tcPr>
            <w:tcW w:w="564" w:type="dxa"/>
            <w:vAlign w:val="center"/>
          </w:tcPr>
          <w:p>
            <w:pPr>
              <w:spacing w:line="200" w:lineRule="exact"/>
              <w:jc w:val="center"/>
              <w:rPr>
                <w:rFonts w:ascii="宋体"/>
                <w:b/>
                <w:bCs/>
                <w:color w:val="000000"/>
                <w:sz w:val="18"/>
                <w:szCs w:val="18"/>
              </w:rPr>
            </w:pPr>
          </w:p>
        </w:tc>
        <w:tc>
          <w:tcPr>
            <w:tcW w:w="269" w:type="dxa"/>
            <w:vAlign w:val="center"/>
          </w:tcPr>
          <w:p>
            <w:pPr>
              <w:spacing w:line="200" w:lineRule="exact"/>
              <w:jc w:val="center"/>
              <w:rPr>
                <w:rFonts w:ascii="宋体"/>
                <w:b/>
                <w:bCs/>
                <w:color w:val="000000"/>
                <w:sz w:val="18"/>
                <w:szCs w:val="18"/>
              </w:rPr>
            </w:pPr>
          </w:p>
        </w:tc>
        <w:tc>
          <w:tcPr>
            <w:tcW w:w="340" w:type="dxa"/>
            <w:vAlign w:val="center"/>
          </w:tcPr>
          <w:p>
            <w:pPr>
              <w:spacing w:line="200" w:lineRule="exact"/>
              <w:rPr>
                <w:rFonts w:ascii="宋体"/>
                <w:b/>
                <w:bCs/>
                <w:color w:val="000000"/>
                <w:sz w:val="18"/>
                <w:szCs w:val="18"/>
              </w:rPr>
            </w:pPr>
          </w:p>
        </w:tc>
        <w:tc>
          <w:tcPr>
            <w:tcW w:w="432" w:type="dxa"/>
            <w:vAlign w:val="center"/>
          </w:tcPr>
          <w:p>
            <w:pPr>
              <w:spacing w:line="200" w:lineRule="exact"/>
              <w:jc w:val="center"/>
              <w:rPr>
                <w:rFonts w:ascii="宋体"/>
                <w:b/>
                <w:bCs/>
                <w:color w:val="000000"/>
                <w:sz w:val="18"/>
                <w:szCs w:val="18"/>
              </w:rPr>
            </w:pPr>
          </w:p>
        </w:tc>
        <w:tc>
          <w:tcPr>
            <w:tcW w:w="610"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13</w:t>
            </w:r>
          </w:p>
        </w:tc>
        <w:tc>
          <w:tcPr>
            <w:tcW w:w="619"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13</w:t>
            </w:r>
          </w:p>
        </w:tc>
        <w:tc>
          <w:tcPr>
            <w:tcW w:w="651"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10</w:t>
            </w:r>
          </w:p>
        </w:tc>
        <w:tc>
          <w:tcPr>
            <w:tcW w:w="573" w:type="dxa"/>
            <w:vAlign w:val="center"/>
          </w:tcPr>
          <w:p>
            <w:pPr>
              <w:spacing w:line="200" w:lineRule="exact"/>
              <w:jc w:val="center"/>
              <w:rPr>
                <w:rFonts w:ascii="宋体" w:hAnsi="宋体"/>
                <w:b/>
                <w:bCs/>
                <w:color w:val="000000"/>
                <w:sz w:val="18"/>
                <w:szCs w:val="18"/>
              </w:rPr>
            </w:pPr>
            <w:r>
              <w:rPr>
                <w:rFonts w:ascii="宋体" w:hAnsi="宋体"/>
                <w:b/>
                <w:bCs/>
                <w:color w:val="000000"/>
                <w:sz w:val="18"/>
                <w:szCs w:val="18"/>
              </w:rPr>
              <w:t>10</w:t>
            </w:r>
          </w:p>
        </w:tc>
        <w:tc>
          <w:tcPr>
            <w:tcW w:w="476" w:type="dxa"/>
            <w:vAlign w:val="center"/>
          </w:tcPr>
          <w:p>
            <w:pPr>
              <w:spacing w:line="200" w:lineRule="exact"/>
              <w:rPr>
                <w:rFonts w:ascii="宋体" w:hAnsi="宋体"/>
                <w:b/>
                <w:bCs/>
                <w:color w:val="000000"/>
                <w:sz w:val="18"/>
                <w:szCs w:val="18"/>
              </w:rPr>
            </w:pPr>
            <w:r>
              <w:rPr>
                <w:rFonts w:ascii="宋体" w:hAnsi="宋体"/>
                <w:b/>
                <w:bCs/>
                <w:color w:val="000000"/>
                <w:sz w:val="18"/>
                <w:szCs w:val="18"/>
              </w:rPr>
              <w:t>10</w:t>
            </w:r>
          </w:p>
        </w:tc>
        <w:tc>
          <w:tcPr>
            <w:tcW w:w="512" w:type="dxa"/>
            <w:vAlign w:val="center"/>
          </w:tcPr>
          <w:p>
            <w:pPr>
              <w:spacing w:line="200" w:lineRule="exact"/>
              <w:jc w:val="center"/>
              <w:rPr>
                <w:rFonts w:ascii="宋体"/>
                <w:b/>
                <w:bCs/>
                <w:color w:val="000000"/>
                <w:sz w:val="18"/>
                <w:szCs w:val="18"/>
              </w:rPr>
            </w:pPr>
          </w:p>
        </w:tc>
      </w:tr>
    </w:tbl>
    <w:p>
      <w:pPr>
        <w:spacing w:line="360" w:lineRule="exact"/>
        <w:rPr>
          <w:rFonts w:ascii="黑体" w:hAnsi="宋体" w:eastAsia="黑体"/>
          <w:color w:val="000000"/>
          <w:szCs w:val="21"/>
        </w:rPr>
      </w:pPr>
    </w:p>
    <w:p>
      <w:pPr>
        <w:spacing w:line="360" w:lineRule="exact"/>
        <w:rPr>
          <w:rFonts w:ascii="黑体" w:hAnsi="宋体" w:eastAsia="黑体"/>
          <w:color w:val="000000"/>
          <w:szCs w:val="21"/>
        </w:rPr>
      </w:pPr>
      <w:r>
        <w:rPr>
          <w:rFonts w:ascii="黑体" w:hAnsi="宋体" w:eastAsia="黑体"/>
          <w:color w:val="000000"/>
          <w:szCs w:val="21"/>
        </w:rPr>
        <w:t>2</w:t>
      </w:r>
      <w:r>
        <w:rPr>
          <w:rFonts w:hint="eastAsia" w:ascii="黑体" w:hAnsi="宋体" w:eastAsia="黑体"/>
          <w:color w:val="000000"/>
          <w:szCs w:val="21"/>
        </w:rPr>
        <w:t>、集中性教学环节计划进程表</w:t>
      </w:r>
    </w:p>
    <w:p>
      <w:pPr>
        <w:spacing w:line="360" w:lineRule="exact"/>
        <w:jc w:val="center"/>
        <w:rPr>
          <w:rFonts w:ascii="黑体" w:hAnsi="宋体" w:eastAsia="黑体"/>
          <w:color w:val="000000"/>
          <w:szCs w:val="21"/>
        </w:rPr>
      </w:pPr>
      <w:r>
        <w:rPr>
          <w:rFonts w:hint="eastAsia" w:ascii="黑体" w:eastAsia="黑体"/>
          <w:color w:val="000000"/>
          <w:szCs w:val="21"/>
        </w:rPr>
        <w:t>船舶驾驶专业集中性教学环节计划进程表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590"/>
        <w:gridCol w:w="1446"/>
        <w:gridCol w:w="543"/>
        <w:gridCol w:w="643"/>
        <w:gridCol w:w="483"/>
        <w:gridCol w:w="562"/>
        <w:gridCol w:w="495"/>
        <w:gridCol w:w="540"/>
        <w:gridCol w:w="527"/>
        <w:gridCol w:w="482"/>
        <w:gridCol w:w="433"/>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blHeader/>
          <w:jc w:val="center"/>
        </w:trPr>
        <w:tc>
          <w:tcPr>
            <w:tcW w:w="950"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类别</w:t>
            </w:r>
          </w:p>
        </w:tc>
        <w:tc>
          <w:tcPr>
            <w:tcW w:w="590"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序号</w:t>
            </w:r>
          </w:p>
        </w:tc>
        <w:tc>
          <w:tcPr>
            <w:tcW w:w="1446"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项目名称</w:t>
            </w:r>
          </w:p>
        </w:tc>
        <w:tc>
          <w:tcPr>
            <w:tcW w:w="543"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学分</w:t>
            </w:r>
          </w:p>
        </w:tc>
        <w:tc>
          <w:tcPr>
            <w:tcW w:w="643"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总周数</w:t>
            </w:r>
          </w:p>
        </w:tc>
        <w:tc>
          <w:tcPr>
            <w:tcW w:w="483" w:type="dxa"/>
            <w:vMerge w:val="restart"/>
            <w:vAlign w:val="center"/>
          </w:tcPr>
          <w:p>
            <w:pPr>
              <w:spacing w:line="200" w:lineRule="exact"/>
              <w:jc w:val="center"/>
              <w:rPr>
                <w:rFonts w:ascii="宋体"/>
                <w:color w:val="000000"/>
                <w:sz w:val="18"/>
                <w:szCs w:val="18"/>
              </w:rPr>
            </w:pPr>
            <w:r>
              <w:rPr>
                <w:rFonts w:hint="eastAsia" w:ascii="宋体" w:hAnsi="宋体"/>
                <w:color w:val="000000"/>
                <w:sz w:val="18"/>
                <w:szCs w:val="18"/>
              </w:rPr>
              <w:t>考核方式</w:t>
            </w:r>
          </w:p>
        </w:tc>
        <w:tc>
          <w:tcPr>
            <w:tcW w:w="3039" w:type="dxa"/>
            <w:gridSpan w:val="6"/>
            <w:vAlign w:val="center"/>
          </w:tcPr>
          <w:p>
            <w:pPr>
              <w:spacing w:line="200" w:lineRule="exact"/>
              <w:jc w:val="center"/>
              <w:rPr>
                <w:rFonts w:ascii="宋体"/>
                <w:color w:val="000000"/>
                <w:sz w:val="18"/>
                <w:szCs w:val="18"/>
              </w:rPr>
            </w:pPr>
            <w:r>
              <w:rPr>
                <w:rFonts w:hint="eastAsia" w:ascii="宋体" w:hAnsi="宋体"/>
                <w:color w:val="000000"/>
                <w:sz w:val="18"/>
                <w:szCs w:val="18"/>
              </w:rPr>
              <w:t>实施学期</w:t>
            </w:r>
          </w:p>
        </w:tc>
        <w:tc>
          <w:tcPr>
            <w:tcW w:w="706" w:type="dxa"/>
            <w:vMerge w:val="restart"/>
            <w:vAlign w:val="center"/>
          </w:tcPr>
          <w:p>
            <w:pPr>
              <w:spacing w:line="200" w:lineRule="exact"/>
              <w:ind w:right="73" w:rightChars="35"/>
              <w:jc w:val="center"/>
              <w:rPr>
                <w:rFonts w:ascii="宋体"/>
                <w:color w:val="000000"/>
                <w:sz w:val="18"/>
                <w:szCs w:val="18"/>
              </w:rPr>
            </w:pPr>
            <w:r>
              <w:rPr>
                <w:rFonts w:hint="eastAsia" w:ascii="宋体" w:hAnsi="宋体"/>
                <w:color w:val="000000"/>
                <w:sz w:val="18"/>
                <w:szCs w:val="18"/>
              </w:rPr>
              <w:t>备注</w:t>
            </w:r>
          </w:p>
          <w:p>
            <w:pPr>
              <w:spacing w:line="200" w:lineRule="exact"/>
              <w:ind w:right="73" w:rightChars="35"/>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blHeader/>
          <w:jc w:val="center"/>
        </w:trPr>
        <w:tc>
          <w:tcPr>
            <w:tcW w:w="950" w:type="dxa"/>
            <w:vMerge w:val="continue"/>
            <w:vAlign w:val="center"/>
          </w:tcPr>
          <w:p>
            <w:pPr>
              <w:spacing w:line="200" w:lineRule="exact"/>
              <w:rPr>
                <w:rFonts w:ascii="宋体"/>
                <w:color w:val="000000"/>
                <w:sz w:val="18"/>
                <w:szCs w:val="18"/>
              </w:rPr>
            </w:pPr>
          </w:p>
        </w:tc>
        <w:tc>
          <w:tcPr>
            <w:tcW w:w="590" w:type="dxa"/>
            <w:vMerge w:val="continue"/>
            <w:vAlign w:val="center"/>
          </w:tcPr>
          <w:p>
            <w:pPr>
              <w:spacing w:line="200" w:lineRule="exact"/>
              <w:rPr>
                <w:rFonts w:ascii="宋体"/>
                <w:color w:val="000000"/>
                <w:sz w:val="18"/>
                <w:szCs w:val="18"/>
              </w:rPr>
            </w:pPr>
          </w:p>
        </w:tc>
        <w:tc>
          <w:tcPr>
            <w:tcW w:w="1446" w:type="dxa"/>
            <w:vMerge w:val="continue"/>
            <w:vAlign w:val="center"/>
          </w:tcPr>
          <w:p>
            <w:pPr>
              <w:spacing w:line="200" w:lineRule="exact"/>
              <w:rPr>
                <w:rFonts w:ascii="宋体"/>
                <w:color w:val="000000"/>
                <w:sz w:val="18"/>
                <w:szCs w:val="18"/>
              </w:rPr>
            </w:pPr>
          </w:p>
        </w:tc>
        <w:tc>
          <w:tcPr>
            <w:tcW w:w="543" w:type="dxa"/>
            <w:vMerge w:val="continue"/>
            <w:vAlign w:val="center"/>
          </w:tcPr>
          <w:p>
            <w:pPr>
              <w:spacing w:line="200" w:lineRule="exact"/>
              <w:rPr>
                <w:rFonts w:ascii="宋体"/>
                <w:color w:val="000000"/>
                <w:sz w:val="18"/>
                <w:szCs w:val="18"/>
              </w:rPr>
            </w:pPr>
          </w:p>
        </w:tc>
        <w:tc>
          <w:tcPr>
            <w:tcW w:w="643" w:type="dxa"/>
            <w:vMerge w:val="continue"/>
            <w:vAlign w:val="center"/>
          </w:tcPr>
          <w:p>
            <w:pPr>
              <w:spacing w:line="200" w:lineRule="exact"/>
              <w:rPr>
                <w:rFonts w:ascii="宋体"/>
                <w:color w:val="000000"/>
                <w:sz w:val="18"/>
                <w:szCs w:val="18"/>
              </w:rPr>
            </w:pPr>
          </w:p>
        </w:tc>
        <w:tc>
          <w:tcPr>
            <w:tcW w:w="483" w:type="dxa"/>
            <w:vMerge w:val="continue"/>
            <w:vAlign w:val="center"/>
          </w:tcPr>
          <w:p>
            <w:pPr>
              <w:spacing w:line="200" w:lineRule="exact"/>
              <w:rPr>
                <w:rFonts w:ascii="宋体"/>
                <w:color w:val="000000"/>
                <w:sz w:val="18"/>
                <w:szCs w:val="18"/>
              </w:rPr>
            </w:pPr>
          </w:p>
        </w:tc>
        <w:tc>
          <w:tcPr>
            <w:tcW w:w="1057" w:type="dxa"/>
            <w:gridSpan w:val="2"/>
            <w:vAlign w:val="center"/>
          </w:tcPr>
          <w:p>
            <w:pPr>
              <w:spacing w:line="200" w:lineRule="exact"/>
              <w:jc w:val="center"/>
              <w:rPr>
                <w:rFonts w:ascii="宋体"/>
                <w:color w:val="000000"/>
                <w:sz w:val="18"/>
                <w:szCs w:val="18"/>
              </w:rPr>
            </w:pPr>
            <w:r>
              <w:rPr>
                <w:rFonts w:hint="eastAsia" w:ascii="宋体" w:hAnsi="宋体"/>
                <w:color w:val="000000"/>
                <w:sz w:val="18"/>
                <w:szCs w:val="18"/>
              </w:rPr>
              <w:t>第一学年</w:t>
            </w:r>
          </w:p>
        </w:tc>
        <w:tc>
          <w:tcPr>
            <w:tcW w:w="1067" w:type="dxa"/>
            <w:gridSpan w:val="2"/>
            <w:vAlign w:val="center"/>
          </w:tcPr>
          <w:p>
            <w:pPr>
              <w:spacing w:line="200" w:lineRule="exact"/>
              <w:jc w:val="center"/>
              <w:rPr>
                <w:rFonts w:ascii="宋体"/>
                <w:color w:val="000000"/>
                <w:sz w:val="18"/>
                <w:szCs w:val="18"/>
              </w:rPr>
            </w:pPr>
            <w:r>
              <w:rPr>
                <w:rFonts w:hint="eastAsia" w:ascii="宋体" w:hAnsi="宋体"/>
                <w:color w:val="000000"/>
                <w:sz w:val="18"/>
                <w:szCs w:val="18"/>
              </w:rPr>
              <w:t>第二学年</w:t>
            </w:r>
          </w:p>
        </w:tc>
        <w:tc>
          <w:tcPr>
            <w:tcW w:w="915" w:type="dxa"/>
            <w:gridSpan w:val="2"/>
            <w:vAlign w:val="center"/>
          </w:tcPr>
          <w:p>
            <w:pPr>
              <w:spacing w:line="200" w:lineRule="exact"/>
              <w:jc w:val="center"/>
              <w:rPr>
                <w:rFonts w:ascii="宋体"/>
                <w:color w:val="000000"/>
                <w:sz w:val="18"/>
                <w:szCs w:val="18"/>
              </w:rPr>
            </w:pPr>
            <w:r>
              <w:rPr>
                <w:rFonts w:hint="eastAsia" w:ascii="宋体" w:hAnsi="宋体"/>
                <w:color w:val="000000"/>
                <w:sz w:val="18"/>
                <w:szCs w:val="18"/>
              </w:rPr>
              <w:t>第三学年</w:t>
            </w:r>
          </w:p>
        </w:tc>
        <w:tc>
          <w:tcPr>
            <w:tcW w:w="706" w:type="dxa"/>
            <w:vMerge w:val="continue"/>
            <w:vAlign w:val="center"/>
          </w:tcPr>
          <w:p>
            <w:pPr>
              <w:spacing w:line="200" w:lineRule="exact"/>
              <w:ind w:right="73" w:rightChars="35"/>
              <w:jc w:val="center"/>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blHeader/>
          <w:jc w:val="center"/>
        </w:trPr>
        <w:tc>
          <w:tcPr>
            <w:tcW w:w="950" w:type="dxa"/>
            <w:vMerge w:val="continue"/>
            <w:vAlign w:val="center"/>
          </w:tcPr>
          <w:p>
            <w:pPr>
              <w:spacing w:line="200" w:lineRule="exact"/>
              <w:rPr>
                <w:rFonts w:ascii="宋体"/>
                <w:color w:val="000000"/>
                <w:sz w:val="18"/>
                <w:szCs w:val="18"/>
              </w:rPr>
            </w:pPr>
          </w:p>
        </w:tc>
        <w:tc>
          <w:tcPr>
            <w:tcW w:w="590" w:type="dxa"/>
            <w:vMerge w:val="continue"/>
            <w:vAlign w:val="center"/>
          </w:tcPr>
          <w:p>
            <w:pPr>
              <w:spacing w:line="200" w:lineRule="exact"/>
              <w:rPr>
                <w:rFonts w:ascii="宋体"/>
                <w:color w:val="000000"/>
                <w:sz w:val="18"/>
                <w:szCs w:val="18"/>
              </w:rPr>
            </w:pPr>
          </w:p>
        </w:tc>
        <w:tc>
          <w:tcPr>
            <w:tcW w:w="1446" w:type="dxa"/>
            <w:vMerge w:val="continue"/>
            <w:vAlign w:val="center"/>
          </w:tcPr>
          <w:p>
            <w:pPr>
              <w:spacing w:line="200" w:lineRule="exact"/>
              <w:rPr>
                <w:rFonts w:ascii="宋体"/>
                <w:color w:val="000000"/>
                <w:sz w:val="18"/>
                <w:szCs w:val="18"/>
              </w:rPr>
            </w:pPr>
          </w:p>
        </w:tc>
        <w:tc>
          <w:tcPr>
            <w:tcW w:w="543" w:type="dxa"/>
            <w:vMerge w:val="continue"/>
            <w:vAlign w:val="center"/>
          </w:tcPr>
          <w:p>
            <w:pPr>
              <w:spacing w:line="200" w:lineRule="exact"/>
              <w:rPr>
                <w:rFonts w:ascii="宋体"/>
                <w:color w:val="000000"/>
                <w:sz w:val="18"/>
                <w:szCs w:val="18"/>
              </w:rPr>
            </w:pPr>
          </w:p>
        </w:tc>
        <w:tc>
          <w:tcPr>
            <w:tcW w:w="643" w:type="dxa"/>
            <w:vMerge w:val="continue"/>
            <w:vAlign w:val="center"/>
          </w:tcPr>
          <w:p>
            <w:pPr>
              <w:spacing w:line="200" w:lineRule="exact"/>
              <w:rPr>
                <w:rFonts w:ascii="宋体"/>
                <w:color w:val="000000"/>
                <w:sz w:val="18"/>
                <w:szCs w:val="18"/>
              </w:rPr>
            </w:pPr>
          </w:p>
        </w:tc>
        <w:tc>
          <w:tcPr>
            <w:tcW w:w="483" w:type="dxa"/>
            <w:vMerge w:val="continue"/>
            <w:vAlign w:val="center"/>
          </w:tcPr>
          <w:p>
            <w:pPr>
              <w:spacing w:line="200" w:lineRule="exact"/>
              <w:rPr>
                <w:rFonts w:ascii="宋体"/>
                <w:color w:val="000000"/>
                <w:sz w:val="18"/>
                <w:szCs w:val="18"/>
              </w:rPr>
            </w:pPr>
          </w:p>
        </w:tc>
        <w:tc>
          <w:tcPr>
            <w:tcW w:w="562"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495"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540" w:type="dxa"/>
            <w:vAlign w:val="center"/>
          </w:tcPr>
          <w:p>
            <w:pPr>
              <w:spacing w:line="200" w:lineRule="exact"/>
              <w:jc w:val="center"/>
              <w:rPr>
                <w:rFonts w:ascii="宋体" w:hAnsi="宋体"/>
                <w:color w:val="000000"/>
                <w:sz w:val="18"/>
                <w:szCs w:val="18"/>
              </w:rPr>
            </w:pPr>
            <w:r>
              <w:rPr>
                <w:rFonts w:ascii="宋体" w:hAnsi="宋体"/>
                <w:color w:val="000000"/>
                <w:sz w:val="18"/>
                <w:szCs w:val="18"/>
              </w:rPr>
              <w:t>3</w:t>
            </w:r>
          </w:p>
        </w:tc>
        <w:tc>
          <w:tcPr>
            <w:tcW w:w="527" w:type="dxa"/>
            <w:vAlign w:val="center"/>
          </w:tcPr>
          <w:p>
            <w:pPr>
              <w:spacing w:line="200" w:lineRule="exact"/>
              <w:jc w:val="center"/>
              <w:rPr>
                <w:rFonts w:ascii="宋体" w:hAnsi="宋体"/>
                <w:color w:val="000000"/>
                <w:sz w:val="18"/>
                <w:szCs w:val="18"/>
              </w:rPr>
            </w:pPr>
            <w:r>
              <w:rPr>
                <w:rFonts w:ascii="宋体" w:hAnsi="宋体"/>
                <w:color w:val="000000"/>
                <w:sz w:val="18"/>
                <w:szCs w:val="18"/>
              </w:rPr>
              <w:t>4</w:t>
            </w:r>
          </w:p>
        </w:tc>
        <w:tc>
          <w:tcPr>
            <w:tcW w:w="482" w:type="dxa"/>
            <w:vAlign w:val="center"/>
          </w:tcPr>
          <w:p>
            <w:pPr>
              <w:spacing w:line="200" w:lineRule="exact"/>
              <w:jc w:val="center"/>
              <w:rPr>
                <w:rFonts w:ascii="宋体" w:hAnsi="宋体"/>
                <w:color w:val="000000"/>
                <w:sz w:val="18"/>
                <w:szCs w:val="18"/>
              </w:rPr>
            </w:pPr>
            <w:r>
              <w:rPr>
                <w:rFonts w:ascii="宋体" w:hAnsi="宋体"/>
                <w:color w:val="000000"/>
                <w:sz w:val="18"/>
                <w:szCs w:val="18"/>
              </w:rPr>
              <w:t>5</w:t>
            </w:r>
          </w:p>
        </w:tc>
        <w:tc>
          <w:tcPr>
            <w:tcW w:w="433" w:type="dxa"/>
            <w:vAlign w:val="center"/>
          </w:tcPr>
          <w:p>
            <w:pPr>
              <w:spacing w:line="200" w:lineRule="exact"/>
              <w:ind w:right="73" w:rightChars="35"/>
              <w:jc w:val="center"/>
              <w:rPr>
                <w:rFonts w:ascii="宋体" w:hAnsi="宋体"/>
                <w:color w:val="000000"/>
                <w:sz w:val="18"/>
                <w:szCs w:val="18"/>
              </w:rPr>
            </w:pPr>
            <w:r>
              <w:rPr>
                <w:rFonts w:ascii="宋体" w:hAnsi="宋体"/>
                <w:color w:val="000000"/>
                <w:sz w:val="18"/>
                <w:szCs w:val="18"/>
              </w:rPr>
              <w:t>6</w:t>
            </w:r>
          </w:p>
        </w:tc>
        <w:tc>
          <w:tcPr>
            <w:tcW w:w="706" w:type="dxa"/>
            <w:vMerge w:val="continue"/>
            <w:vAlign w:val="center"/>
          </w:tcPr>
          <w:p>
            <w:pPr>
              <w:spacing w:line="200" w:lineRule="exact"/>
              <w:ind w:right="73" w:rightChars="35"/>
              <w:jc w:val="center"/>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950" w:type="dxa"/>
            <w:vMerge w:val="restart"/>
            <w:vAlign w:val="center"/>
          </w:tcPr>
          <w:p>
            <w:pPr>
              <w:pStyle w:val="3"/>
              <w:rPr>
                <w:rFonts w:ascii="宋体" w:eastAsia="宋体"/>
                <w:color w:val="000000"/>
                <w:szCs w:val="18"/>
              </w:rPr>
            </w:pPr>
            <w:r>
              <w:rPr>
                <w:rFonts w:hint="eastAsia" w:ascii="宋体" w:eastAsia="宋体"/>
                <w:color w:val="000000"/>
                <w:szCs w:val="18"/>
              </w:rPr>
              <w:t>集中性实践教学环节</w:t>
            </w:r>
          </w:p>
        </w:tc>
        <w:tc>
          <w:tcPr>
            <w:tcW w:w="590"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1446" w:type="dxa"/>
            <w:vAlign w:val="center"/>
          </w:tcPr>
          <w:p>
            <w:pPr>
              <w:spacing w:line="200" w:lineRule="exact"/>
              <w:rPr>
                <w:rFonts w:ascii="宋体"/>
                <w:color w:val="000000"/>
                <w:sz w:val="18"/>
                <w:szCs w:val="18"/>
              </w:rPr>
            </w:pPr>
            <w:r>
              <w:rPr>
                <w:rFonts w:hint="eastAsia" w:ascii="宋体" w:hAnsi="宋体"/>
                <w:color w:val="000000"/>
                <w:sz w:val="18"/>
                <w:szCs w:val="18"/>
              </w:rPr>
              <w:t>入学教育</w:t>
            </w:r>
          </w:p>
        </w:tc>
        <w:tc>
          <w:tcPr>
            <w:tcW w:w="543" w:type="dxa"/>
            <w:vAlign w:val="center"/>
          </w:tcPr>
          <w:p>
            <w:pPr>
              <w:spacing w:line="200" w:lineRule="exact"/>
              <w:ind w:left="-105" w:leftChars="-50" w:right="-105" w:rightChars="-50"/>
              <w:jc w:val="center"/>
              <w:rPr>
                <w:rFonts w:ascii="宋体" w:hAnsi="宋体"/>
                <w:color w:val="000000"/>
                <w:sz w:val="18"/>
                <w:szCs w:val="18"/>
              </w:rPr>
            </w:pPr>
            <w:r>
              <w:rPr>
                <w:rFonts w:ascii="宋体" w:hAnsi="宋体"/>
                <w:color w:val="000000"/>
                <w:sz w:val="18"/>
                <w:szCs w:val="18"/>
              </w:rPr>
              <w:t>1</w:t>
            </w:r>
          </w:p>
        </w:tc>
        <w:tc>
          <w:tcPr>
            <w:tcW w:w="643" w:type="dxa"/>
            <w:vAlign w:val="center"/>
          </w:tcPr>
          <w:p>
            <w:pPr>
              <w:spacing w:line="200" w:lineRule="exact"/>
              <w:jc w:val="center"/>
              <w:rPr>
                <w:rFonts w:ascii="宋体"/>
                <w:color w:val="000000"/>
                <w:sz w:val="18"/>
                <w:szCs w:val="18"/>
              </w:rPr>
            </w:pPr>
            <w:r>
              <w:rPr>
                <w:rFonts w:ascii="宋体" w:hAnsi="宋体"/>
                <w:color w:val="000000"/>
                <w:sz w:val="18"/>
                <w:szCs w:val="18"/>
              </w:rPr>
              <w:t>1</w:t>
            </w:r>
          </w:p>
        </w:tc>
        <w:tc>
          <w:tcPr>
            <w:tcW w:w="483" w:type="dxa"/>
            <w:vAlign w:val="center"/>
          </w:tcPr>
          <w:p>
            <w:pPr>
              <w:spacing w:line="200" w:lineRule="exact"/>
              <w:jc w:val="center"/>
              <w:rPr>
                <w:rFonts w:ascii="宋体"/>
                <w:color w:val="000000"/>
                <w:sz w:val="18"/>
                <w:szCs w:val="18"/>
              </w:rPr>
            </w:pPr>
            <w:r>
              <w:rPr>
                <w:rFonts w:hint="eastAsia" w:ascii="宋体" w:hAnsi="宋体"/>
                <w:color w:val="000000"/>
                <w:sz w:val="18"/>
                <w:szCs w:val="18"/>
              </w:rPr>
              <w:t>考查</w:t>
            </w:r>
          </w:p>
        </w:tc>
        <w:tc>
          <w:tcPr>
            <w:tcW w:w="562"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495" w:type="dxa"/>
            <w:vAlign w:val="center"/>
          </w:tcPr>
          <w:p>
            <w:pPr>
              <w:spacing w:line="200" w:lineRule="exact"/>
              <w:jc w:val="center"/>
              <w:rPr>
                <w:rFonts w:ascii="宋体" w:hAnsi="宋体"/>
                <w:color w:val="000000"/>
                <w:sz w:val="18"/>
                <w:szCs w:val="18"/>
              </w:rPr>
            </w:pPr>
          </w:p>
        </w:tc>
        <w:tc>
          <w:tcPr>
            <w:tcW w:w="540" w:type="dxa"/>
            <w:vAlign w:val="center"/>
          </w:tcPr>
          <w:p>
            <w:pPr>
              <w:spacing w:line="200" w:lineRule="exact"/>
              <w:jc w:val="center"/>
              <w:rPr>
                <w:rFonts w:ascii="宋体" w:hAnsi="宋体"/>
                <w:color w:val="000000"/>
                <w:sz w:val="18"/>
                <w:szCs w:val="18"/>
              </w:rPr>
            </w:pPr>
          </w:p>
        </w:tc>
        <w:tc>
          <w:tcPr>
            <w:tcW w:w="527" w:type="dxa"/>
            <w:vAlign w:val="center"/>
          </w:tcPr>
          <w:p>
            <w:pPr>
              <w:spacing w:line="200" w:lineRule="exact"/>
              <w:jc w:val="center"/>
              <w:rPr>
                <w:rFonts w:ascii="宋体" w:hAnsi="宋体"/>
                <w:color w:val="000000"/>
                <w:sz w:val="18"/>
                <w:szCs w:val="18"/>
              </w:rPr>
            </w:pPr>
          </w:p>
        </w:tc>
        <w:tc>
          <w:tcPr>
            <w:tcW w:w="482" w:type="dxa"/>
            <w:vAlign w:val="center"/>
          </w:tcPr>
          <w:p>
            <w:pPr>
              <w:spacing w:line="200" w:lineRule="exact"/>
              <w:jc w:val="center"/>
              <w:rPr>
                <w:rFonts w:ascii="宋体" w:hAnsi="宋体"/>
                <w:color w:val="000000"/>
                <w:sz w:val="18"/>
                <w:szCs w:val="18"/>
              </w:rPr>
            </w:pPr>
          </w:p>
        </w:tc>
        <w:tc>
          <w:tcPr>
            <w:tcW w:w="433" w:type="dxa"/>
            <w:vAlign w:val="center"/>
          </w:tcPr>
          <w:p>
            <w:pPr>
              <w:spacing w:line="200" w:lineRule="exact"/>
              <w:ind w:right="-464" w:rightChars="-221"/>
              <w:jc w:val="center"/>
              <w:rPr>
                <w:rFonts w:ascii="宋体"/>
                <w:color w:val="000000"/>
                <w:sz w:val="18"/>
                <w:szCs w:val="18"/>
              </w:rPr>
            </w:pPr>
          </w:p>
          <w:p>
            <w:pPr>
              <w:spacing w:line="200" w:lineRule="exact"/>
              <w:ind w:right="-464" w:rightChars="-221"/>
              <w:jc w:val="center"/>
              <w:rPr>
                <w:rFonts w:ascii="宋体"/>
                <w:color w:val="000000"/>
                <w:sz w:val="18"/>
                <w:szCs w:val="18"/>
              </w:rPr>
            </w:pPr>
          </w:p>
        </w:tc>
        <w:tc>
          <w:tcPr>
            <w:tcW w:w="706" w:type="dxa"/>
            <w:vAlign w:val="center"/>
          </w:tcPr>
          <w:p>
            <w:pPr>
              <w:spacing w:line="200" w:lineRule="exact"/>
              <w:ind w:right="-464" w:rightChars="-221"/>
              <w:rPr>
                <w:rFonts w:ascii="宋体"/>
                <w:color w:val="000000"/>
                <w:sz w:val="18"/>
                <w:szCs w:val="18"/>
              </w:rPr>
            </w:pPr>
            <w:r>
              <w:rPr>
                <w:rFonts w:hint="eastAsia" w:ascii="宋体" w:hAnsi="宋体"/>
                <w:color w:val="000000"/>
                <w:sz w:val="18"/>
                <w:szCs w:val="18"/>
              </w:rPr>
              <w:t>校内</w:t>
            </w:r>
          </w:p>
          <w:p>
            <w:pPr>
              <w:spacing w:line="200" w:lineRule="exact"/>
              <w:ind w:right="-464" w:rightChars="-221"/>
              <w:rPr>
                <w:rFonts w:ascii="宋体"/>
                <w:color w:val="000000"/>
                <w:sz w:val="18"/>
                <w:szCs w:val="18"/>
              </w:rPr>
            </w:pPr>
            <w:r>
              <w:rPr>
                <w:rFonts w:hint="eastAsia" w:ascii="宋体" w:hAnsi="宋体"/>
                <w:color w:val="000000"/>
                <w:sz w:val="18"/>
                <w:szCs w:val="18"/>
              </w:rPr>
              <w:t>集中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950" w:type="dxa"/>
            <w:vMerge w:val="continue"/>
            <w:vAlign w:val="center"/>
          </w:tcPr>
          <w:p>
            <w:pPr>
              <w:pStyle w:val="3"/>
              <w:rPr>
                <w:rFonts w:ascii="宋体" w:eastAsia="宋体"/>
                <w:color w:val="000000"/>
                <w:szCs w:val="18"/>
              </w:rPr>
            </w:pPr>
          </w:p>
        </w:tc>
        <w:tc>
          <w:tcPr>
            <w:tcW w:w="590" w:type="dxa"/>
            <w:vAlign w:val="center"/>
          </w:tcPr>
          <w:p>
            <w:pPr>
              <w:spacing w:line="200" w:lineRule="exact"/>
              <w:jc w:val="center"/>
              <w:rPr>
                <w:rFonts w:ascii="宋体" w:hAnsi="宋体"/>
                <w:color w:val="000000"/>
                <w:sz w:val="18"/>
                <w:szCs w:val="18"/>
              </w:rPr>
            </w:pPr>
            <w:r>
              <w:rPr>
                <w:rFonts w:ascii="宋体" w:hAnsi="宋体"/>
                <w:color w:val="000000"/>
                <w:sz w:val="18"/>
                <w:szCs w:val="18"/>
              </w:rPr>
              <w:t>2</w:t>
            </w:r>
          </w:p>
        </w:tc>
        <w:tc>
          <w:tcPr>
            <w:tcW w:w="1446" w:type="dxa"/>
            <w:vAlign w:val="center"/>
          </w:tcPr>
          <w:p>
            <w:pPr>
              <w:spacing w:line="200" w:lineRule="exact"/>
              <w:rPr>
                <w:rFonts w:ascii="宋体"/>
                <w:color w:val="000000"/>
                <w:sz w:val="18"/>
                <w:szCs w:val="18"/>
              </w:rPr>
            </w:pPr>
            <w:r>
              <w:rPr>
                <w:rFonts w:hint="eastAsia" w:ascii="宋体" w:hAnsi="宋体"/>
                <w:color w:val="000000"/>
                <w:sz w:val="18"/>
                <w:szCs w:val="18"/>
              </w:rPr>
              <w:t>军训</w:t>
            </w:r>
          </w:p>
        </w:tc>
        <w:tc>
          <w:tcPr>
            <w:tcW w:w="543" w:type="dxa"/>
            <w:vAlign w:val="center"/>
          </w:tcPr>
          <w:p>
            <w:pPr>
              <w:spacing w:line="200" w:lineRule="exact"/>
              <w:ind w:left="-105" w:leftChars="-50" w:right="-105" w:rightChars="-50"/>
              <w:jc w:val="center"/>
              <w:rPr>
                <w:rFonts w:ascii="宋体" w:hAnsi="宋体"/>
                <w:color w:val="000000"/>
                <w:sz w:val="18"/>
                <w:szCs w:val="18"/>
              </w:rPr>
            </w:pPr>
            <w:r>
              <w:rPr>
                <w:rFonts w:ascii="宋体" w:hAnsi="宋体"/>
                <w:color w:val="000000"/>
                <w:sz w:val="18"/>
                <w:szCs w:val="18"/>
              </w:rPr>
              <w:t>1</w:t>
            </w:r>
          </w:p>
        </w:tc>
        <w:tc>
          <w:tcPr>
            <w:tcW w:w="643"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483" w:type="dxa"/>
            <w:vAlign w:val="center"/>
          </w:tcPr>
          <w:p>
            <w:pPr>
              <w:spacing w:line="200" w:lineRule="exact"/>
              <w:jc w:val="center"/>
              <w:rPr>
                <w:rFonts w:ascii="宋体"/>
                <w:color w:val="000000"/>
                <w:sz w:val="18"/>
                <w:szCs w:val="18"/>
              </w:rPr>
            </w:pPr>
            <w:r>
              <w:rPr>
                <w:rFonts w:hint="eastAsia" w:ascii="宋体" w:hAnsi="宋体"/>
                <w:color w:val="000000"/>
                <w:sz w:val="18"/>
                <w:szCs w:val="18"/>
              </w:rPr>
              <w:t>考查</w:t>
            </w:r>
          </w:p>
        </w:tc>
        <w:tc>
          <w:tcPr>
            <w:tcW w:w="562" w:type="dxa"/>
            <w:vAlign w:val="center"/>
          </w:tcPr>
          <w:p>
            <w:pPr>
              <w:spacing w:line="200" w:lineRule="exact"/>
              <w:jc w:val="center"/>
              <w:rPr>
                <w:rFonts w:ascii="宋体"/>
                <w:color w:val="000000"/>
                <w:sz w:val="18"/>
                <w:szCs w:val="18"/>
              </w:rPr>
            </w:pPr>
          </w:p>
        </w:tc>
        <w:tc>
          <w:tcPr>
            <w:tcW w:w="495"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540" w:type="dxa"/>
            <w:vAlign w:val="center"/>
          </w:tcPr>
          <w:p>
            <w:pPr>
              <w:spacing w:line="200" w:lineRule="exact"/>
              <w:jc w:val="center"/>
              <w:rPr>
                <w:rFonts w:ascii="宋体"/>
                <w:color w:val="000000"/>
                <w:sz w:val="18"/>
                <w:szCs w:val="18"/>
              </w:rPr>
            </w:pPr>
          </w:p>
        </w:tc>
        <w:tc>
          <w:tcPr>
            <w:tcW w:w="527" w:type="dxa"/>
            <w:vAlign w:val="center"/>
          </w:tcPr>
          <w:p>
            <w:pPr>
              <w:spacing w:line="200" w:lineRule="exact"/>
              <w:jc w:val="center"/>
              <w:rPr>
                <w:rFonts w:ascii="宋体"/>
                <w:color w:val="000000"/>
                <w:sz w:val="18"/>
                <w:szCs w:val="18"/>
              </w:rPr>
            </w:pPr>
          </w:p>
        </w:tc>
        <w:tc>
          <w:tcPr>
            <w:tcW w:w="482" w:type="dxa"/>
            <w:vAlign w:val="center"/>
          </w:tcPr>
          <w:p>
            <w:pPr>
              <w:spacing w:line="200" w:lineRule="exact"/>
              <w:jc w:val="center"/>
              <w:rPr>
                <w:rFonts w:ascii="宋体"/>
                <w:color w:val="000000"/>
                <w:sz w:val="18"/>
                <w:szCs w:val="18"/>
              </w:rPr>
            </w:pPr>
          </w:p>
        </w:tc>
        <w:tc>
          <w:tcPr>
            <w:tcW w:w="433" w:type="dxa"/>
            <w:vAlign w:val="center"/>
          </w:tcPr>
          <w:p>
            <w:pPr>
              <w:spacing w:line="200" w:lineRule="exact"/>
              <w:ind w:right="-464" w:rightChars="-221"/>
              <w:jc w:val="center"/>
              <w:rPr>
                <w:rFonts w:ascii="宋体"/>
                <w:color w:val="000000"/>
                <w:sz w:val="18"/>
                <w:szCs w:val="18"/>
              </w:rPr>
            </w:pPr>
          </w:p>
        </w:tc>
        <w:tc>
          <w:tcPr>
            <w:tcW w:w="706" w:type="dxa"/>
            <w:vAlign w:val="center"/>
          </w:tcPr>
          <w:p>
            <w:pPr>
              <w:spacing w:line="200" w:lineRule="exact"/>
              <w:ind w:right="-464" w:rightChars="-221"/>
              <w:rPr>
                <w:rFonts w:asci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950" w:type="dxa"/>
            <w:vMerge w:val="continue"/>
            <w:vAlign w:val="center"/>
          </w:tcPr>
          <w:p>
            <w:pPr>
              <w:spacing w:line="200" w:lineRule="exact"/>
              <w:rPr>
                <w:rFonts w:ascii="宋体"/>
                <w:color w:val="000000"/>
                <w:sz w:val="18"/>
                <w:szCs w:val="18"/>
              </w:rPr>
            </w:pPr>
          </w:p>
        </w:tc>
        <w:tc>
          <w:tcPr>
            <w:tcW w:w="590" w:type="dxa"/>
            <w:vAlign w:val="center"/>
          </w:tcPr>
          <w:p>
            <w:pPr>
              <w:spacing w:line="200" w:lineRule="exact"/>
              <w:jc w:val="center"/>
              <w:rPr>
                <w:rFonts w:ascii="宋体"/>
                <w:color w:val="000000"/>
                <w:spacing w:val="-20"/>
                <w:sz w:val="18"/>
                <w:szCs w:val="18"/>
              </w:rPr>
            </w:pPr>
            <w:r>
              <w:rPr>
                <w:rFonts w:ascii="宋体" w:hAnsi="宋体"/>
                <w:color w:val="000000"/>
                <w:spacing w:val="-20"/>
                <w:sz w:val="18"/>
                <w:szCs w:val="18"/>
              </w:rPr>
              <w:t>3</w:t>
            </w:r>
          </w:p>
        </w:tc>
        <w:tc>
          <w:tcPr>
            <w:tcW w:w="1446" w:type="dxa"/>
            <w:vAlign w:val="center"/>
          </w:tcPr>
          <w:p>
            <w:pPr>
              <w:spacing w:line="200" w:lineRule="exact"/>
              <w:rPr>
                <w:rFonts w:ascii="宋体"/>
                <w:color w:val="000000"/>
                <w:sz w:val="18"/>
                <w:szCs w:val="18"/>
              </w:rPr>
            </w:pPr>
            <w:r>
              <w:rPr>
                <w:rFonts w:hint="eastAsia" w:ascii="宋体" w:hAnsi="宋体"/>
                <w:color w:val="000000"/>
                <w:sz w:val="18"/>
                <w:szCs w:val="18"/>
              </w:rPr>
              <w:t>社会实践</w:t>
            </w:r>
          </w:p>
        </w:tc>
        <w:tc>
          <w:tcPr>
            <w:tcW w:w="543" w:type="dxa"/>
            <w:vAlign w:val="center"/>
          </w:tcPr>
          <w:p>
            <w:pPr>
              <w:spacing w:line="200" w:lineRule="exact"/>
              <w:jc w:val="center"/>
              <w:rPr>
                <w:rFonts w:ascii="宋体" w:hAnsi="宋体"/>
                <w:color w:val="000000"/>
                <w:spacing w:val="-20"/>
                <w:sz w:val="18"/>
                <w:szCs w:val="18"/>
              </w:rPr>
            </w:pPr>
            <w:r>
              <w:rPr>
                <w:rFonts w:ascii="宋体" w:hAnsi="宋体"/>
                <w:color w:val="000000"/>
                <w:spacing w:val="-20"/>
                <w:sz w:val="18"/>
                <w:szCs w:val="18"/>
              </w:rPr>
              <w:t>3</w:t>
            </w:r>
          </w:p>
        </w:tc>
        <w:tc>
          <w:tcPr>
            <w:tcW w:w="643" w:type="dxa"/>
            <w:vAlign w:val="center"/>
          </w:tcPr>
          <w:p>
            <w:pPr>
              <w:spacing w:line="200" w:lineRule="exact"/>
              <w:jc w:val="center"/>
              <w:rPr>
                <w:rFonts w:ascii="宋体" w:hAnsi="宋体"/>
                <w:color w:val="000000"/>
                <w:spacing w:val="-20"/>
                <w:sz w:val="18"/>
                <w:szCs w:val="18"/>
              </w:rPr>
            </w:pPr>
            <w:r>
              <w:rPr>
                <w:rFonts w:ascii="宋体" w:hAnsi="宋体"/>
                <w:color w:val="000000"/>
                <w:spacing w:val="-20"/>
                <w:sz w:val="18"/>
                <w:szCs w:val="18"/>
              </w:rPr>
              <w:t>3</w:t>
            </w:r>
          </w:p>
        </w:tc>
        <w:tc>
          <w:tcPr>
            <w:tcW w:w="483" w:type="dxa"/>
            <w:vAlign w:val="center"/>
          </w:tcPr>
          <w:p>
            <w:pPr>
              <w:spacing w:line="200" w:lineRule="exact"/>
              <w:jc w:val="center"/>
              <w:rPr>
                <w:rFonts w:ascii="宋体"/>
                <w:color w:val="000000"/>
                <w:spacing w:val="-20"/>
                <w:sz w:val="18"/>
                <w:szCs w:val="18"/>
              </w:rPr>
            </w:pPr>
            <w:r>
              <w:rPr>
                <w:rFonts w:hint="eastAsia" w:ascii="宋体" w:hAnsi="宋体"/>
                <w:color w:val="000000"/>
                <w:sz w:val="18"/>
                <w:szCs w:val="18"/>
              </w:rPr>
              <w:t>考查</w:t>
            </w:r>
          </w:p>
        </w:tc>
        <w:tc>
          <w:tcPr>
            <w:tcW w:w="562" w:type="dxa"/>
            <w:vAlign w:val="center"/>
          </w:tcPr>
          <w:p>
            <w:pPr>
              <w:spacing w:line="200" w:lineRule="exact"/>
              <w:jc w:val="center"/>
              <w:rPr>
                <w:rFonts w:ascii="宋体"/>
                <w:color w:val="000000"/>
                <w:sz w:val="18"/>
                <w:szCs w:val="18"/>
              </w:rPr>
            </w:pPr>
          </w:p>
        </w:tc>
        <w:tc>
          <w:tcPr>
            <w:tcW w:w="495" w:type="dxa"/>
            <w:vAlign w:val="center"/>
          </w:tcPr>
          <w:p>
            <w:pPr>
              <w:spacing w:line="200" w:lineRule="exact"/>
              <w:jc w:val="center"/>
              <w:rPr>
                <w:rFonts w:ascii="宋体"/>
                <w:color w:val="000000"/>
                <w:sz w:val="18"/>
                <w:szCs w:val="18"/>
              </w:rPr>
            </w:pPr>
          </w:p>
        </w:tc>
        <w:tc>
          <w:tcPr>
            <w:tcW w:w="540"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527"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482"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433" w:type="dxa"/>
            <w:vAlign w:val="center"/>
          </w:tcPr>
          <w:p>
            <w:pPr>
              <w:spacing w:line="200" w:lineRule="exact"/>
              <w:jc w:val="center"/>
              <w:rPr>
                <w:rFonts w:ascii="宋体"/>
                <w:color w:val="000000"/>
                <w:sz w:val="18"/>
                <w:szCs w:val="18"/>
              </w:rPr>
            </w:pPr>
          </w:p>
        </w:tc>
        <w:tc>
          <w:tcPr>
            <w:tcW w:w="706" w:type="dxa"/>
            <w:vAlign w:val="center"/>
          </w:tcPr>
          <w:p>
            <w:pPr>
              <w:spacing w:line="200" w:lineRule="exact"/>
              <w:jc w:val="center"/>
              <w:rPr>
                <w:rFonts w:ascii="宋体"/>
                <w:color w:val="000000"/>
                <w:sz w:val="18"/>
                <w:szCs w:val="18"/>
              </w:rPr>
            </w:pPr>
            <w:r>
              <w:rPr>
                <w:rFonts w:hint="eastAsia" w:ascii="宋体" w:hAnsi="宋体"/>
                <w:color w:val="000000"/>
                <w:sz w:val="18"/>
                <w:szCs w:val="18"/>
              </w:rPr>
              <w:t>校内集中、合作企业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50" w:type="dxa"/>
            <w:vMerge w:val="continue"/>
            <w:vAlign w:val="center"/>
          </w:tcPr>
          <w:p>
            <w:pPr>
              <w:spacing w:line="200" w:lineRule="exact"/>
              <w:rPr>
                <w:rFonts w:ascii="宋体"/>
                <w:color w:val="000000"/>
                <w:sz w:val="18"/>
                <w:szCs w:val="18"/>
              </w:rPr>
            </w:pPr>
          </w:p>
        </w:tc>
        <w:tc>
          <w:tcPr>
            <w:tcW w:w="590" w:type="dxa"/>
            <w:vAlign w:val="center"/>
          </w:tcPr>
          <w:p>
            <w:pPr>
              <w:spacing w:line="200" w:lineRule="exact"/>
              <w:jc w:val="center"/>
              <w:rPr>
                <w:rFonts w:ascii="宋体"/>
                <w:color w:val="000000"/>
                <w:spacing w:val="-20"/>
                <w:sz w:val="18"/>
                <w:szCs w:val="18"/>
              </w:rPr>
            </w:pPr>
            <w:r>
              <w:rPr>
                <w:rFonts w:ascii="宋体" w:hAnsi="宋体"/>
                <w:color w:val="000000"/>
                <w:spacing w:val="-20"/>
                <w:sz w:val="18"/>
                <w:szCs w:val="18"/>
              </w:rPr>
              <w:t>4</w:t>
            </w:r>
          </w:p>
        </w:tc>
        <w:tc>
          <w:tcPr>
            <w:tcW w:w="1446" w:type="dxa"/>
            <w:vAlign w:val="center"/>
          </w:tcPr>
          <w:p>
            <w:pPr>
              <w:spacing w:line="200" w:lineRule="exact"/>
              <w:rPr>
                <w:rFonts w:ascii="宋体"/>
                <w:color w:val="000000"/>
                <w:sz w:val="18"/>
                <w:szCs w:val="18"/>
              </w:rPr>
            </w:pPr>
            <w:r>
              <w:rPr>
                <w:rFonts w:hint="eastAsia" w:ascii="宋体" w:hAnsi="宋体"/>
                <w:color w:val="000000"/>
                <w:sz w:val="18"/>
                <w:szCs w:val="18"/>
              </w:rPr>
              <w:t>毕业教育</w:t>
            </w:r>
          </w:p>
        </w:tc>
        <w:tc>
          <w:tcPr>
            <w:tcW w:w="543" w:type="dxa"/>
            <w:vAlign w:val="center"/>
          </w:tcPr>
          <w:p>
            <w:pPr>
              <w:spacing w:line="200" w:lineRule="exact"/>
              <w:jc w:val="center"/>
              <w:rPr>
                <w:rFonts w:ascii="宋体" w:hAnsi="宋体"/>
                <w:color w:val="000000"/>
                <w:spacing w:val="-20"/>
                <w:sz w:val="18"/>
                <w:szCs w:val="18"/>
              </w:rPr>
            </w:pPr>
            <w:r>
              <w:rPr>
                <w:rFonts w:ascii="宋体" w:hAnsi="宋体"/>
                <w:color w:val="000000"/>
                <w:spacing w:val="-20"/>
                <w:sz w:val="18"/>
                <w:szCs w:val="18"/>
              </w:rPr>
              <w:t>1</w:t>
            </w:r>
          </w:p>
        </w:tc>
        <w:tc>
          <w:tcPr>
            <w:tcW w:w="643" w:type="dxa"/>
            <w:vAlign w:val="center"/>
          </w:tcPr>
          <w:p>
            <w:pPr>
              <w:spacing w:line="200" w:lineRule="exact"/>
              <w:jc w:val="center"/>
              <w:rPr>
                <w:rFonts w:ascii="宋体" w:hAnsi="宋体"/>
                <w:color w:val="000000"/>
                <w:spacing w:val="-20"/>
                <w:sz w:val="18"/>
                <w:szCs w:val="18"/>
              </w:rPr>
            </w:pPr>
            <w:r>
              <w:rPr>
                <w:rFonts w:ascii="宋体" w:hAnsi="宋体"/>
                <w:color w:val="000000"/>
                <w:spacing w:val="-20"/>
                <w:sz w:val="18"/>
                <w:szCs w:val="18"/>
              </w:rPr>
              <w:t>1</w:t>
            </w:r>
          </w:p>
        </w:tc>
        <w:tc>
          <w:tcPr>
            <w:tcW w:w="483" w:type="dxa"/>
            <w:vAlign w:val="center"/>
          </w:tcPr>
          <w:p>
            <w:pPr>
              <w:spacing w:line="200" w:lineRule="exact"/>
              <w:jc w:val="center"/>
              <w:rPr>
                <w:rFonts w:ascii="宋体"/>
                <w:color w:val="000000"/>
                <w:sz w:val="18"/>
                <w:szCs w:val="18"/>
              </w:rPr>
            </w:pPr>
            <w:r>
              <w:rPr>
                <w:rFonts w:hint="eastAsia" w:ascii="宋体" w:hAnsi="宋体"/>
                <w:color w:val="000000"/>
                <w:sz w:val="18"/>
                <w:szCs w:val="18"/>
              </w:rPr>
              <w:t>考查</w:t>
            </w:r>
          </w:p>
        </w:tc>
        <w:tc>
          <w:tcPr>
            <w:tcW w:w="562" w:type="dxa"/>
            <w:vAlign w:val="center"/>
          </w:tcPr>
          <w:p>
            <w:pPr>
              <w:spacing w:line="200" w:lineRule="exact"/>
              <w:jc w:val="center"/>
              <w:rPr>
                <w:rFonts w:ascii="宋体"/>
                <w:color w:val="000000"/>
                <w:sz w:val="18"/>
                <w:szCs w:val="18"/>
              </w:rPr>
            </w:pPr>
          </w:p>
        </w:tc>
        <w:tc>
          <w:tcPr>
            <w:tcW w:w="495" w:type="dxa"/>
            <w:vAlign w:val="center"/>
          </w:tcPr>
          <w:p>
            <w:pPr>
              <w:spacing w:line="200" w:lineRule="exact"/>
              <w:jc w:val="center"/>
              <w:rPr>
                <w:rFonts w:ascii="宋体"/>
                <w:color w:val="000000"/>
                <w:sz w:val="18"/>
                <w:szCs w:val="18"/>
              </w:rPr>
            </w:pPr>
          </w:p>
        </w:tc>
        <w:tc>
          <w:tcPr>
            <w:tcW w:w="540" w:type="dxa"/>
            <w:vAlign w:val="center"/>
          </w:tcPr>
          <w:p>
            <w:pPr>
              <w:spacing w:line="200" w:lineRule="exact"/>
              <w:jc w:val="center"/>
              <w:rPr>
                <w:rFonts w:ascii="宋体"/>
                <w:color w:val="000000"/>
                <w:sz w:val="18"/>
                <w:szCs w:val="18"/>
              </w:rPr>
            </w:pPr>
          </w:p>
        </w:tc>
        <w:tc>
          <w:tcPr>
            <w:tcW w:w="527" w:type="dxa"/>
            <w:vAlign w:val="center"/>
          </w:tcPr>
          <w:p>
            <w:pPr>
              <w:spacing w:line="200" w:lineRule="exact"/>
              <w:jc w:val="center"/>
              <w:rPr>
                <w:rFonts w:ascii="宋体"/>
                <w:color w:val="000000"/>
                <w:sz w:val="18"/>
                <w:szCs w:val="18"/>
              </w:rPr>
            </w:pPr>
          </w:p>
        </w:tc>
        <w:tc>
          <w:tcPr>
            <w:tcW w:w="482" w:type="dxa"/>
            <w:vAlign w:val="center"/>
          </w:tcPr>
          <w:p>
            <w:pPr>
              <w:spacing w:line="200" w:lineRule="exact"/>
              <w:jc w:val="center"/>
              <w:rPr>
                <w:rFonts w:ascii="宋体"/>
                <w:color w:val="000000"/>
                <w:sz w:val="18"/>
                <w:szCs w:val="18"/>
              </w:rPr>
            </w:pPr>
          </w:p>
        </w:tc>
        <w:tc>
          <w:tcPr>
            <w:tcW w:w="433" w:type="dxa"/>
            <w:vAlign w:val="center"/>
          </w:tcPr>
          <w:p>
            <w:pPr>
              <w:spacing w:line="200" w:lineRule="exact"/>
              <w:jc w:val="center"/>
              <w:rPr>
                <w:rFonts w:ascii="宋体" w:hAnsi="宋体"/>
                <w:color w:val="000000"/>
                <w:sz w:val="18"/>
                <w:szCs w:val="18"/>
              </w:rPr>
            </w:pPr>
            <w:r>
              <w:rPr>
                <w:rFonts w:ascii="宋体" w:hAnsi="宋体"/>
                <w:color w:val="000000"/>
                <w:sz w:val="18"/>
                <w:szCs w:val="18"/>
              </w:rPr>
              <w:t>1</w:t>
            </w:r>
          </w:p>
        </w:tc>
        <w:tc>
          <w:tcPr>
            <w:tcW w:w="706" w:type="dxa"/>
            <w:vAlign w:val="center"/>
          </w:tcPr>
          <w:p>
            <w:pPr>
              <w:spacing w:line="200" w:lineRule="exact"/>
              <w:jc w:val="center"/>
              <w:rPr>
                <w:rFonts w:ascii="宋体"/>
                <w:color w:val="000000"/>
                <w:sz w:val="18"/>
                <w:szCs w:val="18"/>
              </w:rPr>
            </w:pPr>
            <w:r>
              <w:rPr>
                <w:rFonts w:hint="eastAsia" w:ascii="宋体" w:hAnsi="宋体"/>
                <w:color w:val="000000"/>
                <w:sz w:val="18"/>
                <w:szCs w:val="18"/>
              </w:rPr>
              <w:t>校内集中</w:t>
            </w:r>
          </w:p>
        </w:tc>
      </w:tr>
    </w:tbl>
    <w:p>
      <w:pPr>
        <w:autoSpaceDE w:val="0"/>
        <w:autoSpaceDN w:val="0"/>
        <w:adjustRightInd w:val="0"/>
        <w:spacing w:line="360" w:lineRule="exact"/>
        <w:rPr>
          <w:rFonts w:ascii="黑体" w:eastAsia="黑体"/>
          <w:color w:val="000000"/>
          <w:sz w:val="28"/>
          <w:szCs w:val="28"/>
        </w:rPr>
      </w:pPr>
      <w:r>
        <w:rPr>
          <w:rFonts w:hint="eastAsia" w:ascii="黑体" w:eastAsia="黑体"/>
          <w:color w:val="000000"/>
          <w:sz w:val="28"/>
          <w:szCs w:val="28"/>
        </w:rPr>
        <w:t>八、实施保障</w:t>
      </w:r>
    </w:p>
    <w:p>
      <w:pPr>
        <w:spacing w:line="360" w:lineRule="exact"/>
        <w:ind w:firstLine="480" w:firstLineChars="200"/>
        <w:rPr>
          <w:rFonts w:ascii="宋体"/>
          <w:color w:val="000000"/>
          <w:sz w:val="24"/>
        </w:rPr>
      </w:pPr>
      <w:r>
        <w:rPr>
          <w:rFonts w:hint="eastAsia" w:ascii="宋体" w:hAnsi="宋体"/>
          <w:color w:val="000000"/>
          <w:sz w:val="24"/>
        </w:rPr>
        <w:t>（一）师资队伍</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、专任教师队伍配置要求</w:t>
      </w:r>
    </w:p>
    <w:p>
      <w:pPr>
        <w:spacing w:line="360" w:lineRule="exact"/>
        <w:ind w:firstLine="480" w:firstLineChars="200"/>
        <w:rPr>
          <w:rFonts w:ascii="宋体" w:hAnsi="宋体"/>
          <w:color w:val="000000"/>
          <w:sz w:val="24"/>
        </w:rPr>
      </w:pPr>
      <w:r>
        <w:rPr>
          <w:rFonts w:hint="eastAsia" w:ascii="宋体" w:hAnsi="宋体"/>
          <w:color w:val="000000"/>
          <w:sz w:val="24"/>
        </w:rPr>
        <w:t>船舶驾驶专业配备有一支高学历、高素质的专任教师队伍。该队伍中具有专职教师11名（其中高级职称的教师6名，占专任教师总数54.5</w:t>
      </w:r>
      <w:r>
        <w:rPr>
          <w:rFonts w:ascii="宋体" w:hAnsi="宋体"/>
          <w:color w:val="000000"/>
          <w:sz w:val="24"/>
        </w:rPr>
        <w:t>%</w:t>
      </w:r>
      <w:r>
        <w:rPr>
          <w:rFonts w:hint="eastAsia" w:ascii="宋体" w:hAnsi="宋体"/>
          <w:color w:val="000000"/>
          <w:sz w:val="24"/>
        </w:rPr>
        <w:t>，中级职称4名，占专任教师总数36.3</w:t>
      </w:r>
      <w:r>
        <w:rPr>
          <w:rFonts w:ascii="宋体" w:hAnsi="宋体"/>
          <w:color w:val="000000"/>
          <w:sz w:val="24"/>
        </w:rPr>
        <w:t>%</w:t>
      </w:r>
      <w:r>
        <w:rPr>
          <w:rFonts w:hint="eastAsia" w:ascii="宋体" w:hAnsi="宋体"/>
          <w:color w:val="000000"/>
          <w:sz w:val="24"/>
        </w:rPr>
        <w:t>，初级职称1名，占专任教师总数9</w:t>
      </w:r>
      <w:r>
        <w:rPr>
          <w:rFonts w:ascii="宋体" w:hAnsi="宋体"/>
          <w:color w:val="000000"/>
          <w:sz w:val="24"/>
        </w:rPr>
        <w:t>%</w:t>
      </w:r>
      <w:r>
        <w:rPr>
          <w:rFonts w:hint="eastAsia" w:ascii="宋体" w:hAnsi="宋体"/>
          <w:color w:val="000000"/>
          <w:sz w:val="24"/>
        </w:rPr>
        <w:t>，双师素质占专职教师总数达到54.5</w:t>
      </w:r>
      <w:r>
        <w:rPr>
          <w:rFonts w:ascii="宋体" w:hAnsi="宋体"/>
          <w:color w:val="000000"/>
          <w:sz w:val="24"/>
        </w:rPr>
        <w:t>%</w:t>
      </w:r>
      <w:r>
        <w:rPr>
          <w:rFonts w:hint="eastAsia" w:ascii="宋体" w:hAnsi="宋体"/>
          <w:color w:val="000000"/>
          <w:sz w:val="24"/>
        </w:rPr>
        <w:t>）。船舶驾驶专业教师队伍的人才梯队年龄结构合理、专业知识结构齐全，且长期从事相关领域的教学、科研和实践教学工作，具有扎实的专业理论基础、丰富的实践经验。</w:t>
      </w:r>
    </w:p>
    <w:p>
      <w:pPr>
        <w:spacing w:line="360" w:lineRule="exact"/>
        <w:ind w:firstLine="480" w:firstLineChars="200"/>
        <w:rPr>
          <w:rFonts w:ascii="宋体"/>
          <w:color w:val="000000"/>
          <w:sz w:val="24"/>
        </w:rPr>
      </w:pPr>
      <w:r>
        <w:rPr>
          <w:rFonts w:ascii="宋体" w:hAnsi="宋体"/>
          <w:color w:val="000000"/>
          <w:sz w:val="24"/>
        </w:rPr>
        <w:t>2</w:t>
      </w:r>
      <w:r>
        <w:rPr>
          <w:rFonts w:hint="eastAsia" w:ascii="宋体" w:hAnsi="宋体"/>
          <w:color w:val="000000"/>
          <w:sz w:val="24"/>
        </w:rPr>
        <w:t>、兼职教师队伍配置要求</w:t>
      </w:r>
    </w:p>
    <w:p>
      <w:pPr>
        <w:spacing w:line="360" w:lineRule="exact"/>
        <w:ind w:firstLine="480" w:firstLineChars="200"/>
        <w:rPr>
          <w:rFonts w:ascii="宋体"/>
          <w:color w:val="000000"/>
          <w:sz w:val="24"/>
        </w:rPr>
      </w:pPr>
      <w:r>
        <w:rPr>
          <w:rFonts w:hint="eastAsia" w:ascii="宋体" w:hAnsi="宋体"/>
          <w:color w:val="000000"/>
          <w:sz w:val="24"/>
        </w:rPr>
        <w:t>深化校企合作，优化双师结构，为“工学结合”教学提供更广阔的船舶驾驶专业从福建省船政职业学院等单位聘请了</w:t>
      </w:r>
      <w:r>
        <w:rPr>
          <w:rFonts w:ascii="宋体" w:hAnsi="宋体"/>
          <w:color w:val="000000"/>
          <w:sz w:val="24"/>
        </w:rPr>
        <w:t>5</w:t>
      </w:r>
      <w:r>
        <w:rPr>
          <w:rFonts w:hint="eastAsia" w:ascii="宋体" w:hAnsi="宋体"/>
          <w:color w:val="000000"/>
          <w:sz w:val="24"/>
        </w:rPr>
        <w:t>名技术专家成立专家资源库，从中聘请了</w:t>
      </w:r>
      <w:r>
        <w:rPr>
          <w:rFonts w:ascii="宋体" w:hAnsi="宋体"/>
          <w:color w:val="000000"/>
          <w:sz w:val="24"/>
        </w:rPr>
        <w:t>5</w:t>
      </w:r>
      <w:r>
        <w:rPr>
          <w:rFonts w:hint="eastAsia" w:ascii="宋体" w:hAnsi="宋体"/>
          <w:color w:val="000000"/>
          <w:sz w:val="24"/>
        </w:rPr>
        <w:t>名专家担任专业教学指导委员会成员，参与指导人才培养方案的制定。同时根据课程设置灵活安排专家直接参与专业课程的教学，有利于实践教学环节的开展。同时提升整个教师队伍的实践能力。随着学生规模的扩大和实习基地的增加，兼职教师的数量要适度地增加。</w:t>
      </w:r>
    </w:p>
    <w:p>
      <w:pPr>
        <w:spacing w:line="360" w:lineRule="exact"/>
        <w:ind w:firstLine="480" w:firstLineChars="200"/>
        <w:rPr>
          <w:rFonts w:ascii="宋体"/>
          <w:color w:val="000000"/>
          <w:sz w:val="24"/>
        </w:rPr>
      </w:pPr>
      <w:r>
        <w:rPr>
          <w:rFonts w:hint="eastAsia" w:ascii="宋体" w:hAnsi="宋体"/>
          <w:color w:val="000000"/>
          <w:sz w:val="24"/>
        </w:rPr>
        <w:t>（二）教学设施</w:t>
      </w:r>
    </w:p>
    <w:p>
      <w:pPr>
        <w:spacing w:line="360" w:lineRule="exact"/>
        <w:ind w:firstLine="480" w:firstLineChars="200"/>
        <w:rPr>
          <w:rFonts w:ascii="宋体"/>
          <w:color w:val="000000"/>
          <w:sz w:val="24"/>
        </w:rPr>
      </w:pPr>
      <w:r>
        <w:rPr>
          <w:rFonts w:hint="eastAsia" w:ascii="宋体" w:hAnsi="宋体"/>
          <w:color w:val="000000"/>
          <w:sz w:val="24"/>
        </w:rPr>
        <w:t>在课程建设过程中，加强了校企合作，充分听取了企业界专家对课程改革的意见，同时经过在教学团队的共同研讨和实践，制定了全部专业课程的教学标准。课程建设和教学模式改革的主要做法有：</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、以工作过程为主进行课程组织与设计</w:t>
      </w:r>
    </w:p>
    <w:p>
      <w:pPr>
        <w:spacing w:line="360" w:lineRule="exact"/>
        <w:ind w:firstLine="480" w:firstLineChars="200"/>
        <w:rPr>
          <w:rFonts w:ascii="宋体"/>
          <w:color w:val="000000"/>
          <w:sz w:val="24"/>
        </w:rPr>
      </w:pPr>
      <w:r>
        <w:rPr>
          <w:rFonts w:hint="eastAsia" w:ascii="宋体" w:hAnsi="宋体"/>
          <w:color w:val="000000"/>
          <w:sz w:val="24"/>
        </w:rPr>
        <w:t>以工作过程为参照系，将陈述性知识与过程性知识整合、理论知识和实践知识整合，构建体现工学结合特色的教材体系。加强学习情境的开发和设计，通过设置学习情境来实施基于工作过程的课程教学。</w:t>
      </w:r>
    </w:p>
    <w:p>
      <w:pPr>
        <w:spacing w:line="360" w:lineRule="exact"/>
        <w:ind w:firstLine="480" w:firstLineChars="200"/>
        <w:rPr>
          <w:rFonts w:ascii="宋体"/>
          <w:color w:val="000000"/>
          <w:sz w:val="24"/>
        </w:rPr>
      </w:pPr>
      <w:r>
        <w:rPr>
          <w:rFonts w:ascii="宋体" w:hAnsi="宋体"/>
          <w:color w:val="000000"/>
          <w:sz w:val="24"/>
        </w:rPr>
        <w:t>2</w:t>
      </w:r>
      <w:r>
        <w:rPr>
          <w:rFonts w:hint="eastAsia" w:ascii="宋体" w:hAnsi="宋体"/>
          <w:color w:val="000000"/>
          <w:sz w:val="24"/>
        </w:rPr>
        <w:t>、以行动导向为主，开展多种的教学模式，突出能力培养</w:t>
      </w:r>
    </w:p>
    <w:p>
      <w:pPr>
        <w:spacing w:line="360" w:lineRule="exact"/>
        <w:ind w:firstLine="480" w:firstLineChars="200"/>
        <w:rPr>
          <w:rFonts w:ascii="宋体"/>
          <w:color w:val="000000"/>
          <w:sz w:val="24"/>
        </w:rPr>
      </w:pPr>
      <w:r>
        <w:rPr>
          <w:rFonts w:hint="eastAsia" w:ascii="宋体" w:hAnsi="宋体"/>
          <w:color w:val="000000"/>
          <w:sz w:val="24"/>
        </w:rPr>
        <w:t>以“咨询→计划→决策→实施→检查→评估”六步法开展教学，学生作为学习的行动主体，以职业情境中的行动能力为目标，以基于职业情境中的行动过程为途径，独立完成学习任务、以行动过程为学习过程，在学习过程中强调合作。同时开展“工学交替”、“理实一体”、“双证制”等多种教学模式，通过行动导向等教学模式的实施，培养学生具有由专业能力、方法能力和社会能力构成的行动能力，即综合职业能力。</w:t>
      </w:r>
    </w:p>
    <w:p>
      <w:pPr>
        <w:spacing w:line="360" w:lineRule="exact"/>
        <w:ind w:firstLine="480" w:firstLineChars="200"/>
        <w:rPr>
          <w:rFonts w:ascii="宋体"/>
          <w:color w:val="000000"/>
          <w:sz w:val="24"/>
        </w:rPr>
      </w:pPr>
      <w:r>
        <w:rPr>
          <w:rFonts w:ascii="宋体" w:hAnsi="宋体"/>
          <w:color w:val="000000"/>
          <w:sz w:val="24"/>
        </w:rPr>
        <w:t>3</w:t>
      </w:r>
      <w:r>
        <w:rPr>
          <w:rFonts w:hint="eastAsia" w:ascii="宋体" w:hAnsi="宋体"/>
          <w:color w:val="000000"/>
          <w:sz w:val="24"/>
        </w:rPr>
        <w:t>、引入多元化的教学方法，促进学生的自主学习</w:t>
      </w:r>
    </w:p>
    <w:p>
      <w:pPr>
        <w:spacing w:line="360" w:lineRule="exact"/>
        <w:ind w:firstLine="480" w:firstLineChars="200"/>
        <w:rPr>
          <w:rFonts w:ascii="宋体"/>
          <w:color w:val="000000"/>
          <w:sz w:val="24"/>
        </w:rPr>
      </w:pPr>
      <w:r>
        <w:rPr>
          <w:rFonts w:hint="eastAsia" w:ascii="宋体" w:hAnsi="宋体"/>
          <w:color w:val="000000"/>
          <w:sz w:val="24"/>
        </w:rPr>
        <w:t>在教学过程中，引入形式多样的课程教学方法，大量采用可视化、头脑风暴、角色扮演、任务驱动、案例分析、引导文等教学方法，突出以学生为主导，培养学生持续学习、终生学习的良好素质，锻炼学生的自主学习能力。</w:t>
      </w:r>
    </w:p>
    <w:p>
      <w:pPr>
        <w:spacing w:line="360" w:lineRule="exact"/>
        <w:ind w:firstLine="480" w:firstLineChars="200"/>
        <w:rPr>
          <w:rFonts w:ascii="宋体"/>
          <w:color w:val="000000"/>
          <w:sz w:val="24"/>
        </w:rPr>
      </w:pPr>
      <w:r>
        <w:rPr>
          <w:rFonts w:ascii="宋体" w:hAnsi="宋体"/>
          <w:color w:val="000000"/>
          <w:sz w:val="24"/>
        </w:rPr>
        <w:t>4</w:t>
      </w:r>
      <w:r>
        <w:rPr>
          <w:rFonts w:hint="eastAsia" w:ascii="宋体" w:hAnsi="宋体"/>
          <w:color w:val="000000"/>
          <w:sz w:val="24"/>
        </w:rPr>
        <w:t>、完善课程评价方法，提高学生的综合素质</w:t>
      </w:r>
    </w:p>
    <w:p>
      <w:pPr>
        <w:spacing w:line="360" w:lineRule="exact"/>
        <w:ind w:firstLine="480" w:firstLineChars="200"/>
        <w:rPr>
          <w:rFonts w:ascii="宋体"/>
          <w:color w:val="000000"/>
          <w:sz w:val="24"/>
        </w:rPr>
      </w:pPr>
      <w:r>
        <w:rPr>
          <w:rFonts w:hint="eastAsia" w:ascii="宋体" w:hAnsi="宋体"/>
          <w:color w:val="000000"/>
          <w:sz w:val="24"/>
        </w:rPr>
        <w:t>改革传统课程评价模式，建立了实践技能与理论知识考试结合、终结性与过程性考试结合、专业考试与能力评估结合、课程教学考试与职业资格考试结合、教师评价与学生评价结合、学校评价与企业评价相结合的课程整体性评价体系。并把技能竞赛规范及要求、技能训练融合在平时的教学中，开展形式多样的评比，创造学生展示才华的机会。</w:t>
      </w:r>
    </w:p>
    <w:p>
      <w:pPr>
        <w:spacing w:line="360" w:lineRule="exact"/>
        <w:ind w:firstLine="480" w:firstLineChars="200"/>
        <w:rPr>
          <w:rFonts w:ascii="宋体"/>
          <w:color w:val="000000"/>
          <w:sz w:val="24"/>
        </w:rPr>
      </w:pPr>
      <w:r>
        <w:rPr>
          <w:rFonts w:hint="eastAsia" w:ascii="宋体" w:hAnsi="宋体"/>
          <w:color w:val="000000"/>
          <w:sz w:val="24"/>
        </w:rPr>
        <w:t>（三）教学资源</w:t>
      </w:r>
    </w:p>
    <w:p>
      <w:pPr>
        <w:spacing w:line="360" w:lineRule="exact"/>
        <w:ind w:firstLine="480" w:firstLineChars="200"/>
        <w:rPr>
          <w:rFonts w:ascii="宋体"/>
          <w:sz w:val="24"/>
        </w:rPr>
      </w:pPr>
      <w:r>
        <w:rPr>
          <w:rFonts w:ascii="宋体" w:hAnsi="宋体"/>
          <w:sz w:val="24"/>
        </w:rPr>
        <w:t>1</w:t>
      </w:r>
      <w:r>
        <w:rPr>
          <w:rFonts w:hint="eastAsia" w:ascii="宋体" w:hAnsi="宋体"/>
          <w:sz w:val="24"/>
        </w:rPr>
        <w:t>、加强核心课程的建设</w:t>
      </w:r>
    </w:p>
    <w:p>
      <w:pPr>
        <w:spacing w:line="360" w:lineRule="exact"/>
        <w:ind w:firstLine="480" w:firstLineChars="200"/>
        <w:rPr>
          <w:rFonts w:ascii="宋体"/>
          <w:sz w:val="24"/>
        </w:rPr>
      </w:pPr>
      <w:r>
        <w:rPr>
          <w:rFonts w:hint="eastAsia" w:ascii="宋体" w:hAnsi="宋体"/>
          <w:sz w:val="24"/>
        </w:rPr>
        <w:t>重点加强水手工艺，航海学(航海气象、航海仪器），船舶操纵与避碰，海上货物运输和船舶管理等核心课程建设。努力建成</w:t>
      </w:r>
      <w:r>
        <w:rPr>
          <w:rFonts w:ascii="宋体" w:hAnsi="宋体"/>
          <w:sz w:val="24"/>
        </w:rPr>
        <w:t>3</w:t>
      </w:r>
      <w:r>
        <w:rPr>
          <w:rFonts w:hint="eastAsia" w:ascii="宋体" w:hAnsi="宋体"/>
          <w:sz w:val="24"/>
        </w:rPr>
        <w:t>门以上市级或校级精品课程。各专业全部核心课程建设成为优质专业核心课程。</w:t>
      </w:r>
    </w:p>
    <w:p>
      <w:pPr>
        <w:spacing w:line="360" w:lineRule="exact"/>
        <w:ind w:firstLine="480" w:firstLineChars="200"/>
        <w:rPr>
          <w:rFonts w:ascii="宋体"/>
          <w:sz w:val="24"/>
        </w:rPr>
      </w:pPr>
      <w:r>
        <w:rPr>
          <w:rFonts w:ascii="宋体" w:hAnsi="宋体"/>
          <w:sz w:val="24"/>
        </w:rPr>
        <w:t>2</w:t>
      </w:r>
      <w:r>
        <w:rPr>
          <w:rFonts w:hint="eastAsia" w:ascii="宋体" w:hAnsi="宋体"/>
          <w:sz w:val="24"/>
        </w:rPr>
        <w:t>、建设专业群的平台课程</w:t>
      </w:r>
    </w:p>
    <w:p>
      <w:pPr>
        <w:spacing w:line="360" w:lineRule="exact"/>
        <w:ind w:firstLine="480" w:firstLineChars="200"/>
        <w:rPr>
          <w:rFonts w:ascii="宋体"/>
          <w:sz w:val="24"/>
        </w:rPr>
      </w:pPr>
      <w:r>
        <w:rPr>
          <w:rFonts w:hint="eastAsia" w:ascii="宋体" w:hAnsi="宋体"/>
          <w:sz w:val="24"/>
        </w:rPr>
        <w:t>根据船舶驾驶专业的职业能力要求，将船舶驾驶专业中相关专业所需的共性知识和技能提炼出来，将航海英语、航海学、海上货物运输、船舶管理等几门课程确定为专业群平台课程，对专业群平台课程进行统一规划，集中建设，完成课程的网络化，使专业群平台课程资源共享。</w:t>
      </w:r>
    </w:p>
    <w:p>
      <w:pPr>
        <w:spacing w:line="360" w:lineRule="exact"/>
        <w:ind w:firstLine="480" w:firstLineChars="200"/>
        <w:rPr>
          <w:rFonts w:ascii="宋体"/>
          <w:sz w:val="24"/>
        </w:rPr>
      </w:pPr>
      <w:r>
        <w:rPr>
          <w:rFonts w:hint="eastAsia" w:ascii="宋体" w:hAnsi="宋体"/>
          <w:sz w:val="24"/>
        </w:rPr>
        <w:t>（四）教学方法</w:t>
      </w:r>
    </w:p>
    <w:p>
      <w:pPr>
        <w:spacing w:line="360" w:lineRule="exact"/>
        <w:ind w:firstLine="480" w:firstLineChars="200"/>
        <w:rPr>
          <w:rFonts w:ascii="宋体"/>
          <w:sz w:val="24"/>
        </w:rPr>
      </w:pPr>
      <w:r>
        <w:rPr>
          <w:rFonts w:hint="eastAsia" w:ascii="宋体" w:hAnsi="宋体"/>
          <w:sz w:val="24"/>
        </w:rPr>
        <w:t>在教学过程中，利用传统与信息化教学手段，引入形式多样的课程教学方法，大量采用翻转课堂、可视化、头脑风暴、角色扮演、任务驱动、案例分析、引导文等教学方法，突出以学生为主导，培养学生持续学习、终生学习的良好素质，锻炼学生的自主学习能力。</w:t>
      </w:r>
    </w:p>
    <w:p>
      <w:pPr>
        <w:spacing w:line="360" w:lineRule="exact"/>
        <w:ind w:firstLine="480" w:firstLineChars="200"/>
        <w:rPr>
          <w:rFonts w:ascii="宋体"/>
          <w:color w:val="000000"/>
          <w:sz w:val="24"/>
        </w:rPr>
      </w:pPr>
      <w:r>
        <w:rPr>
          <w:rFonts w:hint="eastAsia" w:ascii="宋体" w:hAnsi="宋体"/>
          <w:color w:val="000000"/>
          <w:sz w:val="24"/>
        </w:rPr>
        <w:t>（五）学习评价</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、改革原则</w:t>
      </w:r>
    </w:p>
    <w:p>
      <w:pPr>
        <w:spacing w:line="360" w:lineRule="exact"/>
        <w:ind w:firstLine="480" w:firstLineChars="200"/>
        <w:rPr>
          <w:rFonts w:ascii="宋体"/>
          <w:color w:val="000000"/>
          <w:sz w:val="24"/>
        </w:rPr>
      </w:pPr>
      <w:r>
        <w:rPr>
          <w:rFonts w:hint="eastAsia" w:ascii="宋体" w:hAnsi="宋体"/>
          <w:color w:val="000000"/>
          <w:sz w:val="24"/>
        </w:rPr>
        <w:t>评价是教学过程中不可缺少的环节，是教师了解教学过程、调控教学行为的重要手段。教学评价的目的在于了解学生的学习状况、发现教学中的缺陷，为改进教学提供依据。总体上采取实践技能与理论知识考试相结合、终结性与过程性考试相结合、专业考试与能力评估相结合、课程教学考试与职业资格考试相结合、教师评价与学生评价相结合、学校评价与企业评价相结合，形成整体性评价体系。</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）重视学习过程中的评价</w:t>
      </w:r>
    </w:p>
    <w:p>
      <w:pPr>
        <w:spacing w:line="360" w:lineRule="exact"/>
        <w:ind w:firstLine="480" w:firstLineChars="200"/>
        <w:rPr>
          <w:rFonts w:ascii="宋体"/>
          <w:color w:val="000000"/>
          <w:sz w:val="24"/>
        </w:rPr>
      </w:pPr>
      <w:r>
        <w:rPr>
          <w:rFonts w:hint="eastAsia" w:ascii="宋体" w:hAnsi="宋体"/>
          <w:color w:val="000000"/>
          <w:sz w:val="24"/>
        </w:rPr>
        <w:t>在课程教学过程中，加强对学生学习过程中各个环节的观察和考核。通过过程阶段性考核，了解学生的学习行为和掌握知识、能力的程度，有针对性地辅导学生和调整教学方法；也使学生自己清楚地看到在学习过程中取得的进步和存在的问题。</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）注重对学生动手能力的考核</w:t>
      </w:r>
    </w:p>
    <w:p>
      <w:pPr>
        <w:spacing w:line="360" w:lineRule="exact"/>
        <w:ind w:firstLine="480" w:firstLineChars="200"/>
        <w:rPr>
          <w:rFonts w:ascii="宋体"/>
          <w:color w:val="000000"/>
          <w:sz w:val="24"/>
        </w:rPr>
      </w:pPr>
      <w:r>
        <w:rPr>
          <w:rFonts w:hint="eastAsia" w:ascii="宋体" w:hAnsi="宋体"/>
          <w:color w:val="000000"/>
          <w:sz w:val="24"/>
        </w:rPr>
        <w:t>重视学生实习、实践活动的总结报告的评阅和指导，对在学习和应用方面有创新的学生给予特别鼓励，综合评价学生的能力。</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3</w:t>
      </w:r>
      <w:r>
        <w:rPr>
          <w:rFonts w:hint="eastAsia" w:ascii="宋体" w:hAnsi="宋体"/>
          <w:color w:val="000000"/>
          <w:sz w:val="24"/>
        </w:rPr>
        <w:t>）在不同的教学方式中采用不同的评价策略</w:t>
      </w:r>
    </w:p>
    <w:p>
      <w:pPr>
        <w:spacing w:line="360" w:lineRule="exact"/>
        <w:ind w:firstLine="480" w:firstLineChars="200"/>
        <w:rPr>
          <w:rFonts w:ascii="宋体"/>
          <w:color w:val="000000"/>
          <w:sz w:val="24"/>
        </w:rPr>
      </w:pPr>
      <w:r>
        <w:rPr>
          <w:rFonts w:hint="eastAsia" w:ascii="宋体" w:hAnsi="宋体"/>
          <w:color w:val="000000"/>
          <w:sz w:val="24"/>
        </w:rPr>
        <w:t>在设计教学活动时，要把教学过程和评价策略作为一个整体考虑。不同的教学方式采用不同的评价策略，降低评价的甄别功能，提高评价的促进功能。</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4</w:t>
      </w:r>
      <w:r>
        <w:rPr>
          <w:rFonts w:hint="eastAsia" w:ascii="宋体" w:hAnsi="宋体"/>
          <w:color w:val="000000"/>
          <w:sz w:val="24"/>
        </w:rPr>
        <w:t>）即时评价</w:t>
      </w:r>
    </w:p>
    <w:p>
      <w:pPr>
        <w:spacing w:line="360" w:lineRule="exact"/>
        <w:ind w:firstLine="480" w:firstLineChars="200"/>
        <w:rPr>
          <w:rFonts w:ascii="宋体"/>
          <w:color w:val="000000"/>
          <w:sz w:val="24"/>
        </w:rPr>
      </w:pPr>
      <w:r>
        <w:rPr>
          <w:rFonts w:hint="eastAsia" w:ascii="宋体" w:hAnsi="宋体"/>
          <w:color w:val="000000"/>
          <w:sz w:val="24"/>
        </w:rPr>
        <w:t>对学生实验、实训教学中，学生完成实验后即时处理数据，教师给预当场评价，给学生成功的体验，激发学生的学生学习的兴趣。</w:t>
      </w:r>
    </w:p>
    <w:p>
      <w:pPr>
        <w:spacing w:line="360" w:lineRule="exact"/>
        <w:ind w:firstLine="480" w:firstLineChars="200"/>
        <w:rPr>
          <w:rFonts w:ascii="宋体"/>
          <w:color w:val="000000"/>
          <w:sz w:val="24"/>
        </w:rPr>
      </w:pPr>
      <w:r>
        <w:rPr>
          <w:rFonts w:ascii="宋体" w:hAnsi="宋体"/>
          <w:color w:val="000000"/>
          <w:sz w:val="24"/>
        </w:rPr>
        <w:t>2</w:t>
      </w:r>
      <w:r>
        <w:rPr>
          <w:rFonts w:hint="eastAsia" w:ascii="宋体" w:hAnsi="宋体"/>
          <w:color w:val="000000"/>
          <w:sz w:val="24"/>
        </w:rPr>
        <w:t>、重要环节</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）突出实践能力考核，对于实验操作能力模块课程，实践能力考核环节占总考核环节的</w:t>
      </w:r>
      <w:r>
        <w:rPr>
          <w:rFonts w:ascii="宋体" w:hAnsi="宋体"/>
          <w:color w:val="000000"/>
          <w:sz w:val="24"/>
        </w:rPr>
        <w:t>80%</w:t>
      </w:r>
      <w:r>
        <w:rPr>
          <w:rFonts w:hint="eastAsia" w:ascii="宋体" w:hAnsi="宋体"/>
          <w:color w:val="000000"/>
          <w:sz w:val="24"/>
        </w:rPr>
        <w:t>以上；</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）注重课程的过程性考核，一般终结性考核占</w:t>
      </w:r>
      <w:r>
        <w:rPr>
          <w:rFonts w:ascii="宋体" w:hAnsi="宋体"/>
          <w:color w:val="000000"/>
          <w:sz w:val="24"/>
        </w:rPr>
        <w:t>30%</w:t>
      </w:r>
      <w:r>
        <w:rPr>
          <w:rFonts w:hint="eastAsia" w:ascii="宋体" w:hAnsi="宋体"/>
          <w:color w:val="000000"/>
          <w:sz w:val="24"/>
        </w:rPr>
        <w:t>，过程性考核占</w:t>
      </w:r>
      <w:r>
        <w:rPr>
          <w:rFonts w:ascii="宋体" w:hAnsi="宋体"/>
          <w:color w:val="000000"/>
          <w:sz w:val="24"/>
        </w:rPr>
        <w:t>70%</w:t>
      </w:r>
      <w:r>
        <w:rPr>
          <w:rFonts w:hint="eastAsia" w:ascii="宋体" w:hAnsi="宋体"/>
          <w:color w:val="000000"/>
          <w:sz w:val="24"/>
        </w:rPr>
        <w:t>。终结性考核一般采取期末考试、大作业等形式，过程性考核通常针对学习情境（项目），不但对学生做出的项目成果进行评价，同时对学生在学习过程中所表现出来的学习态度、团队合作精神进行评价；</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3</w:t>
      </w:r>
      <w:r>
        <w:rPr>
          <w:rFonts w:hint="eastAsia" w:ascii="宋体" w:hAnsi="宋体"/>
          <w:color w:val="000000"/>
          <w:sz w:val="24"/>
        </w:rPr>
        <w:t>）在学习情境（项目）实施评价时，采用小组自评、小组互评、教师评价三种方式，鼓励和引导学生参与评价；</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4</w:t>
      </w:r>
      <w:r>
        <w:rPr>
          <w:rFonts w:hint="eastAsia" w:ascii="宋体" w:hAnsi="宋体"/>
          <w:color w:val="000000"/>
          <w:sz w:val="24"/>
        </w:rPr>
        <w:t>）对于职业资格标准融入较深的课程，采取课程考核与职业资格考核相结合的方式；</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5</w:t>
      </w:r>
      <w:r>
        <w:rPr>
          <w:rFonts w:hint="eastAsia" w:ascii="宋体" w:hAnsi="宋体"/>
          <w:color w:val="000000"/>
          <w:sz w:val="24"/>
        </w:rPr>
        <w:t>）顶岗实习环节，将学校评价与企业评价有效结合起来，既考查义务能力，也考察工作表现，鼓励学生在工作中的创新。</w:t>
      </w:r>
    </w:p>
    <w:p>
      <w:pPr>
        <w:spacing w:line="360" w:lineRule="exact"/>
        <w:ind w:firstLine="480" w:firstLineChars="200"/>
        <w:rPr>
          <w:rFonts w:ascii="宋体"/>
          <w:color w:val="000000"/>
          <w:sz w:val="24"/>
        </w:rPr>
      </w:pPr>
      <w:r>
        <w:rPr>
          <w:rFonts w:ascii="宋体" w:hAnsi="宋体"/>
          <w:color w:val="000000"/>
          <w:sz w:val="24"/>
        </w:rPr>
        <w:t>3</w:t>
      </w:r>
      <w:r>
        <w:rPr>
          <w:rFonts w:hint="eastAsia" w:ascii="宋体" w:hAnsi="宋体"/>
          <w:color w:val="000000"/>
          <w:sz w:val="24"/>
        </w:rPr>
        <w:t>、具体实施</w:t>
      </w:r>
    </w:p>
    <w:p>
      <w:pPr>
        <w:spacing w:line="360" w:lineRule="exact"/>
        <w:ind w:firstLine="480" w:firstLineChars="200"/>
        <w:rPr>
          <w:rFonts w:ascii="宋体"/>
          <w:color w:val="000000"/>
          <w:sz w:val="24"/>
        </w:rPr>
      </w:pPr>
      <w:r>
        <w:rPr>
          <w:rFonts w:hint="eastAsia" w:ascii="宋体" w:hAnsi="宋体"/>
          <w:color w:val="000000"/>
          <w:sz w:val="24"/>
        </w:rPr>
        <w:t>按照改革原则，针对每门课程的实际教学特点，制定了详细、有针对性的又切实可行的课程考核方式与标准，并在专业课程教学标准中予以体现，具体见附件（食品营养与检测专业课程标准）。</w:t>
      </w:r>
    </w:p>
    <w:p>
      <w:pPr>
        <w:spacing w:line="360" w:lineRule="exact"/>
        <w:ind w:firstLine="480" w:firstLineChars="200"/>
        <w:rPr>
          <w:rFonts w:ascii="宋体"/>
          <w:color w:val="000000"/>
          <w:sz w:val="24"/>
        </w:rPr>
      </w:pPr>
      <w:r>
        <w:rPr>
          <w:rFonts w:hint="eastAsia" w:ascii="宋体" w:hAnsi="宋体"/>
          <w:color w:val="000000"/>
          <w:sz w:val="24"/>
        </w:rPr>
        <w:t>（六）质量管理</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、制度建设</w:t>
      </w:r>
    </w:p>
    <w:p>
      <w:pPr>
        <w:spacing w:line="360" w:lineRule="exact"/>
        <w:ind w:firstLine="480" w:firstLineChars="200"/>
        <w:rPr>
          <w:rFonts w:ascii="宋体"/>
          <w:color w:val="000000"/>
          <w:sz w:val="24"/>
        </w:rPr>
      </w:pPr>
      <w:bookmarkStart w:id="22" w:name="_Toc351315482"/>
      <w:bookmarkStart w:id="23" w:name="_Toc241203803"/>
      <w:bookmarkStart w:id="24" w:name="_Toc351315224"/>
      <w:r>
        <w:rPr>
          <w:rFonts w:hint="eastAsia" w:ascii="宋体" w:hAnsi="宋体"/>
          <w:color w:val="000000"/>
          <w:sz w:val="24"/>
        </w:rPr>
        <w:t>（</w:t>
      </w:r>
      <w:r>
        <w:rPr>
          <w:rFonts w:ascii="宋体" w:hAnsi="宋体"/>
          <w:color w:val="000000"/>
          <w:sz w:val="24"/>
        </w:rPr>
        <w:t>1</w:t>
      </w:r>
      <w:r>
        <w:rPr>
          <w:rFonts w:hint="eastAsia" w:ascii="宋体" w:hAnsi="宋体"/>
          <w:color w:val="000000"/>
          <w:sz w:val="24"/>
        </w:rPr>
        <w:t>）以制度建设保证教学质量</w:t>
      </w:r>
      <w:bookmarkEnd w:id="22"/>
      <w:bookmarkEnd w:id="23"/>
      <w:bookmarkEnd w:id="24"/>
    </w:p>
    <w:p>
      <w:pPr>
        <w:spacing w:line="360" w:lineRule="exact"/>
        <w:ind w:firstLine="480" w:firstLineChars="200"/>
        <w:rPr>
          <w:rFonts w:ascii="宋体"/>
          <w:color w:val="000000"/>
          <w:sz w:val="24"/>
        </w:rPr>
      </w:pPr>
      <w:r>
        <w:rPr>
          <w:rFonts w:hint="eastAsia" w:ascii="宋体" w:hAnsi="宋体"/>
          <w:color w:val="000000"/>
          <w:sz w:val="24"/>
        </w:rPr>
        <w:t>“没有规矩，不成方圆”，教学质量最终取决于教师是否真正贯彻了课程教学标准的要求，真正实施了教学模式改革、教学方法改革和评价体系改革。因此加强制度建设是提高教学质量的有力保证。</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1 \* GB3 </w:instrText>
      </w:r>
      <w:r>
        <w:rPr>
          <w:rFonts w:ascii="宋体" w:hAnsi="宋体"/>
          <w:color w:val="000000"/>
          <w:sz w:val="24"/>
        </w:rPr>
        <w:fldChar w:fldCharType="separate"/>
      </w:r>
      <w:r>
        <w:rPr>
          <w:rFonts w:hint="eastAsia" w:ascii="宋体" w:hAnsi="宋体"/>
          <w:color w:val="000000"/>
          <w:sz w:val="24"/>
        </w:rPr>
        <w:t>①</w:t>
      </w:r>
      <w:r>
        <w:rPr>
          <w:rFonts w:ascii="宋体" w:hAnsi="宋体"/>
          <w:color w:val="000000"/>
          <w:sz w:val="24"/>
        </w:rPr>
        <w:fldChar w:fldCharType="end"/>
      </w:r>
      <w:r>
        <w:rPr>
          <w:rFonts w:hint="eastAsia" w:ascii="宋体" w:hAnsi="宋体"/>
          <w:color w:val="000000"/>
          <w:sz w:val="24"/>
        </w:rPr>
        <w:t>教学管理制度</w:t>
      </w:r>
    </w:p>
    <w:p>
      <w:pPr>
        <w:spacing w:line="360" w:lineRule="exact"/>
        <w:ind w:firstLine="480" w:firstLineChars="200"/>
        <w:rPr>
          <w:rFonts w:ascii="宋体"/>
          <w:color w:val="000000"/>
          <w:sz w:val="24"/>
        </w:rPr>
      </w:pPr>
      <w:r>
        <w:rPr>
          <w:rFonts w:hint="eastAsia" w:ascii="宋体" w:hAnsi="宋体"/>
          <w:color w:val="000000"/>
          <w:sz w:val="24"/>
        </w:rPr>
        <w:t>总体上严格执行国家有关教学管理文件规定。另外，我校根据实际情况制定了以下教学管理规定。</w:t>
      </w:r>
    </w:p>
    <w:p>
      <w:pPr>
        <w:spacing w:line="360" w:lineRule="exact"/>
        <w:ind w:firstLine="480" w:firstLineChars="200"/>
        <w:rPr>
          <w:rFonts w:ascii="宋体"/>
          <w:color w:val="000000"/>
          <w:sz w:val="24"/>
        </w:rPr>
      </w:pPr>
      <w:r>
        <w:rPr>
          <w:rFonts w:ascii="宋体" w:hAnsi="宋体"/>
          <w:color w:val="000000"/>
          <w:sz w:val="24"/>
        </w:rPr>
        <w:t>A</w:t>
      </w:r>
      <w:r>
        <w:rPr>
          <w:rFonts w:hint="eastAsia" w:ascii="宋体" w:hAnsi="宋体"/>
          <w:color w:val="000000"/>
          <w:sz w:val="24"/>
        </w:rPr>
        <w:t>、加强专业主干课程建设。改革传统教学模式，贯彻行动导向教学模式，加强课程设计，制定一套教学指导文件，包括：学习领域设计文件、学习情境设计文件、实训实习指导书、试题库、评价体系等教学资源。</w:t>
      </w:r>
    </w:p>
    <w:p>
      <w:pPr>
        <w:spacing w:line="360" w:lineRule="exact"/>
        <w:ind w:firstLine="480" w:firstLineChars="200"/>
        <w:rPr>
          <w:rFonts w:ascii="宋体"/>
          <w:color w:val="000000"/>
          <w:sz w:val="24"/>
        </w:rPr>
      </w:pPr>
      <w:r>
        <w:rPr>
          <w:rFonts w:ascii="宋体" w:hAnsi="宋体"/>
          <w:color w:val="000000"/>
          <w:sz w:val="24"/>
        </w:rPr>
        <w:t>B</w:t>
      </w:r>
      <w:r>
        <w:rPr>
          <w:rFonts w:hint="eastAsia" w:ascii="宋体" w:hAnsi="宋体"/>
          <w:color w:val="000000"/>
          <w:sz w:val="24"/>
        </w:rPr>
        <w:t>、加强教学方法的改革和创新。各课任课教师必修改革传统的教学方法，不得采用“满堂灌”、“填鸭式”等传统教学方法。提倡大力采用“任务驱动”、“项目导向”、“头脑风暴”等多种形式多样的教学方法。</w:t>
      </w:r>
    </w:p>
    <w:p>
      <w:pPr>
        <w:spacing w:line="360" w:lineRule="exact"/>
        <w:ind w:firstLine="480" w:firstLineChars="200"/>
        <w:rPr>
          <w:rFonts w:ascii="宋体"/>
          <w:color w:val="000000"/>
          <w:sz w:val="24"/>
        </w:rPr>
      </w:pPr>
      <w:r>
        <w:rPr>
          <w:rFonts w:ascii="宋体" w:hAnsi="宋体"/>
          <w:color w:val="000000"/>
          <w:sz w:val="24"/>
        </w:rPr>
        <w:t>C</w:t>
      </w:r>
      <w:r>
        <w:rPr>
          <w:rFonts w:hint="eastAsia" w:ascii="宋体" w:hAnsi="宋体"/>
          <w:color w:val="000000"/>
          <w:sz w:val="24"/>
        </w:rPr>
        <w:t>、完善课程评价体系。加强对专业课程评价体系的改革和完善，改变当前侧重“知识考核”的现状，在设计考核方案时，知识、技能、态度、应用四方面并重；强调过程评价与结果评价并重，结果评价（例如期末考试）比重不得大于</w:t>
      </w:r>
      <w:r>
        <w:rPr>
          <w:rFonts w:ascii="宋体" w:hAnsi="宋体"/>
          <w:color w:val="000000"/>
          <w:sz w:val="24"/>
        </w:rPr>
        <w:t>50%</w:t>
      </w:r>
      <w:r>
        <w:rPr>
          <w:rFonts w:hint="eastAsia" w:ascii="宋体" w:hAnsi="宋体"/>
          <w:color w:val="000000"/>
          <w:sz w:val="24"/>
        </w:rPr>
        <w:t>；教师评价要与学生评价相互补充，要充分调动学生参与评价的积极性和主动性。</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2 \* GB3 </w:instrText>
      </w:r>
      <w:r>
        <w:rPr>
          <w:rFonts w:ascii="宋体" w:hAnsi="宋体"/>
          <w:color w:val="000000"/>
          <w:sz w:val="24"/>
        </w:rPr>
        <w:fldChar w:fldCharType="separate"/>
      </w:r>
      <w:r>
        <w:rPr>
          <w:rFonts w:hint="eastAsia" w:ascii="宋体" w:hAnsi="宋体"/>
          <w:color w:val="000000"/>
          <w:sz w:val="24"/>
        </w:rPr>
        <w:t>②</w:t>
      </w:r>
      <w:r>
        <w:rPr>
          <w:rFonts w:ascii="宋体" w:hAnsi="宋体"/>
          <w:color w:val="000000"/>
          <w:sz w:val="24"/>
        </w:rPr>
        <w:fldChar w:fldCharType="end"/>
      </w:r>
      <w:r>
        <w:rPr>
          <w:rFonts w:hint="eastAsia" w:ascii="宋体" w:hAnsi="宋体"/>
          <w:color w:val="000000"/>
          <w:sz w:val="24"/>
        </w:rPr>
        <w:t>关于加强教学资源积累的规定</w:t>
      </w:r>
    </w:p>
    <w:p>
      <w:pPr>
        <w:spacing w:line="360" w:lineRule="exact"/>
        <w:ind w:firstLine="480" w:firstLineChars="200"/>
        <w:rPr>
          <w:rFonts w:ascii="宋体"/>
          <w:color w:val="000000"/>
          <w:sz w:val="24"/>
        </w:rPr>
      </w:pPr>
      <w:r>
        <w:rPr>
          <w:rFonts w:ascii="宋体" w:hAnsi="宋体"/>
          <w:color w:val="000000"/>
          <w:sz w:val="24"/>
        </w:rPr>
        <w:t>A</w:t>
      </w:r>
      <w:r>
        <w:rPr>
          <w:rFonts w:hint="eastAsia" w:ascii="宋体" w:hAnsi="宋体"/>
          <w:color w:val="000000"/>
          <w:sz w:val="24"/>
        </w:rPr>
        <w:t>、每位专、兼职教师每年至少完成一门年度任教课程的多媒体课件，对于重复课程，需对自己完成过的课件做进一步完善，并书面说明完善的指导思想及成果。</w:t>
      </w:r>
    </w:p>
    <w:p>
      <w:pPr>
        <w:spacing w:line="360" w:lineRule="exact"/>
        <w:ind w:firstLine="480" w:firstLineChars="200"/>
        <w:rPr>
          <w:rFonts w:ascii="宋体"/>
          <w:color w:val="000000"/>
          <w:sz w:val="24"/>
        </w:rPr>
      </w:pPr>
      <w:r>
        <w:rPr>
          <w:rFonts w:ascii="宋体" w:hAnsi="宋体"/>
          <w:color w:val="000000"/>
          <w:sz w:val="24"/>
        </w:rPr>
        <w:t>B</w:t>
      </w:r>
      <w:r>
        <w:rPr>
          <w:rFonts w:hint="eastAsia" w:ascii="宋体" w:hAnsi="宋体"/>
          <w:color w:val="000000"/>
          <w:sz w:val="24"/>
        </w:rPr>
        <w:t>、每位教师至少收集</w:t>
      </w:r>
      <w:r>
        <w:rPr>
          <w:rFonts w:ascii="宋体" w:hAnsi="宋体"/>
          <w:color w:val="000000"/>
          <w:sz w:val="24"/>
        </w:rPr>
        <w:t>2</w:t>
      </w:r>
      <w:r>
        <w:rPr>
          <w:rFonts w:hint="eastAsia" w:ascii="宋体" w:hAnsi="宋体"/>
          <w:color w:val="000000"/>
          <w:sz w:val="24"/>
        </w:rPr>
        <w:t>个所任教专业相关案例或实际检测项目报告。</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3 \* GB3 </w:instrText>
      </w:r>
      <w:r>
        <w:rPr>
          <w:rFonts w:ascii="宋体" w:hAnsi="宋体"/>
          <w:color w:val="000000"/>
          <w:sz w:val="24"/>
        </w:rPr>
        <w:fldChar w:fldCharType="separate"/>
      </w:r>
      <w:r>
        <w:rPr>
          <w:rFonts w:hint="eastAsia" w:ascii="宋体" w:hAnsi="宋体"/>
          <w:color w:val="000000"/>
          <w:sz w:val="24"/>
        </w:rPr>
        <w:t>③</w:t>
      </w:r>
      <w:r>
        <w:rPr>
          <w:rFonts w:ascii="宋体" w:hAnsi="宋体"/>
          <w:color w:val="000000"/>
          <w:sz w:val="24"/>
        </w:rPr>
        <w:fldChar w:fldCharType="end"/>
      </w:r>
      <w:r>
        <w:rPr>
          <w:rFonts w:hint="eastAsia" w:ascii="宋体" w:hAnsi="宋体"/>
          <w:color w:val="000000"/>
          <w:sz w:val="24"/>
        </w:rPr>
        <w:t>关于鼓励教师加强研究活动的规定</w:t>
      </w:r>
    </w:p>
    <w:p>
      <w:pPr>
        <w:spacing w:line="360" w:lineRule="exact"/>
        <w:ind w:firstLine="480" w:firstLineChars="200"/>
        <w:rPr>
          <w:rFonts w:ascii="宋体"/>
          <w:color w:val="000000"/>
          <w:sz w:val="24"/>
        </w:rPr>
      </w:pPr>
      <w:r>
        <w:rPr>
          <w:rFonts w:hint="eastAsia" w:ascii="宋体" w:hAnsi="宋体"/>
          <w:color w:val="000000"/>
          <w:sz w:val="24"/>
        </w:rPr>
        <w:t>在学校活动经费允许的前提下，对获得的校级以上教学、科研方面给予一定的奖励；</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4 \* GB3 </w:instrText>
      </w:r>
      <w:r>
        <w:rPr>
          <w:rFonts w:ascii="宋体" w:hAnsi="宋体"/>
          <w:color w:val="000000"/>
          <w:sz w:val="24"/>
        </w:rPr>
        <w:fldChar w:fldCharType="separate"/>
      </w:r>
      <w:r>
        <w:rPr>
          <w:rFonts w:hint="eastAsia" w:ascii="宋体" w:hAnsi="宋体"/>
          <w:color w:val="000000"/>
          <w:sz w:val="24"/>
        </w:rPr>
        <w:t>④</w:t>
      </w:r>
      <w:r>
        <w:rPr>
          <w:rFonts w:ascii="宋体" w:hAnsi="宋体"/>
          <w:color w:val="000000"/>
          <w:sz w:val="24"/>
        </w:rPr>
        <w:fldChar w:fldCharType="end"/>
      </w:r>
      <w:r>
        <w:rPr>
          <w:rFonts w:hint="eastAsia" w:ascii="宋体" w:hAnsi="宋体"/>
          <w:color w:val="000000"/>
          <w:sz w:val="24"/>
        </w:rPr>
        <w:t>关于加强学生实践能力培养的规定</w:t>
      </w:r>
    </w:p>
    <w:p>
      <w:pPr>
        <w:spacing w:line="360" w:lineRule="exact"/>
        <w:ind w:firstLine="480" w:firstLineChars="200"/>
        <w:rPr>
          <w:rFonts w:ascii="宋体"/>
          <w:color w:val="000000"/>
          <w:sz w:val="24"/>
        </w:rPr>
      </w:pPr>
      <w:r>
        <w:rPr>
          <w:rFonts w:ascii="宋体" w:hAnsi="宋体"/>
          <w:color w:val="000000"/>
          <w:sz w:val="24"/>
        </w:rPr>
        <w:t>A</w:t>
      </w:r>
      <w:r>
        <w:rPr>
          <w:rFonts w:hint="eastAsia" w:ascii="宋体" w:hAnsi="宋体"/>
          <w:color w:val="000000"/>
          <w:sz w:val="24"/>
        </w:rPr>
        <w:t>、加强新生入学教育，巩固专业思想，每年新生入学第一周都要进行一次专业介绍，让学生对本专业有个大致的了解和认同。</w:t>
      </w:r>
    </w:p>
    <w:p>
      <w:pPr>
        <w:spacing w:line="360" w:lineRule="exact"/>
        <w:ind w:firstLine="480" w:firstLineChars="200"/>
        <w:rPr>
          <w:rFonts w:ascii="宋体"/>
          <w:color w:val="000000"/>
          <w:sz w:val="24"/>
        </w:rPr>
      </w:pPr>
      <w:r>
        <w:rPr>
          <w:rFonts w:ascii="宋体" w:hAnsi="宋体"/>
          <w:color w:val="000000"/>
          <w:sz w:val="24"/>
        </w:rPr>
        <w:t>B</w:t>
      </w:r>
      <w:r>
        <w:rPr>
          <w:rFonts w:hint="eastAsia" w:ascii="宋体" w:hAnsi="宋体"/>
          <w:color w:val="000000"/>
          <w:sz w:val="24"/>
        </w:rPr>
        <w:t>、鼓励学生主动学习和探究，让学生主动参与教学，培养他们的责任心和动手的能力。</w:t>
      </w:r>
    </w:p>
    <w:p>
      <w:pPr>
        <w:spacing w:line="360" w:lineRule="exact"/>
        <w:ind w:firstLine="480" w:firstLineChars="200"/>
        <w:rPr>
          <w:rFonts w:ascii="宋体"/>
          <w:color w:val="000000"/>
          <w:sz w:val="24"/>
        </w:rPr>
      </w:pPr>
      <w:r>
        <w:rPr>
          <w:rFonts w:ascii="宋体" w:hAnsi="宋体"/>
          <w:color w:val="000000"/>
          <w:sz w:val="24"/>
        </w:rPr>
        <w:t>C</w:t>
      </w:r>
      <w:r>
        <w:rPr>
          <w:rFonts w:hint="eastAsia" w:ascii="宋体" w:hAnsi="宋体"/>
          <w:color w:val="000000"/>
          <w:sz w:val="24"/>
        </w:rPr>
        <w:t>、开展形式多样的竞赛，激发学生的学习热情，把“比、学、赶、帮、超”的意识融入到日常的教与学过程中。</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5 \* GB3 </w:instrText>
      </w:r>
      <w:r>
        <w:rPr>
          <w:rFonts w:ascii="宋体" w:hAnsi="宋体"/>
          <w:color w:val="000000"/>
          <w:sz w:val="24"/>
        </w:rPr>
        <w:fldChar w:fldCharType="separate"/>
      </w:r>
      <w:r>
        <w:rPr>
          <w:rFonts w:hint="eastAsia" w:ascii="宋体" w:hAnsi="宋体"/>
          <w:color w:val="000000"/>
          <w:sz w:val="24"/>
        </w:rPr>
        <w:t>⑤</w:t>
      </w:r>
      <w:r>
        <w:rPr>
          <w:rFonts w:ascii="宋体" w:hAnsi="宋体"/>
          <w:color w:val="000000"/>
          <w:sz w:val="24"/>
        </w:rPr>
        <w:fldChar w:fldCharType="end"/>
      </w:r>
      <w:r>
        <w:rPr>
          <w:rFonts w:hint="eastAsia" w:ascii="宋体" w:hAnsi="宋体"/>
          <w:color w:val="000000"/>
          <w:sz w:val="24"/>
        </w:rPr>
        <w:t>师生公约规定</w:t>
      </w:r>
    </w:p>
    <w:p>
      <w:pPr>
        <w:spacing w:line="360" w:lineRule="exact"/>
        <w:ind w:firstLine="480" w:firstLineChars="200"/>
        <w:rPr>
          <w:rFonts w:ascii="宋体"/>
          <w:color w:val="000000"/>
          <w:sz w:val="24"/>
        </w:rPr>
      </w:pPr>
      <w:r>
        <w:rPr>
          <w:rFonts w:hint="eastAsia" w:ascii="宋体" w:hAnsi="宋体"/>
          <w:color w:val="000000"/>
          <w:sz w:val="24"/>
        </w:rPr>
        <w:t>为保障教学质量持续稳步发展，建立新型师生关系，突出教师在教学活动中的主导地位和学生在教学活动中的主体地位，充分发挥学生在教学活动中的监督作用，提高师、生的自</w:t>
      </w:r>
    </w:p>
    <w:p>
      <w:pPr>
        <w:spacing w:line="360" w:lineRule="exact"/>
        <w:ind w:firstLine="480" w:firstLineChars="200"/>
        <w:rPr>
          <w:rFonts w:ascii="宋体"/>
          <w:color w:val="000000"/>
          <w:sz w:val="24"/>
        </w:rPr>
      </w:pPr>
      <w:r>
        <w:rPr>
          <w:rFonts w:hint="eastAsia" w:ascii="宋体" w:hAnsi="宋体"/>
          <w:color w:val="000000"/>
          <w:sz w:val="24"/>
        </w:rPr>
        <w:t>我约束意识，</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）顶岗实习管理制度</w:t>
      </w:r>
    </w:p>
    <w:p>
      <w:pPr>
        <w:spacing w:line="360" w:lineRule="exact"/>
        <w:ind w:firstLine="480" w:firstLineChars="200"/>
        <w:rPr>
          <w:rFonts w:ascii="宋体"/>
          <w:color w:val="000000"/>
          <w:sz w:val="24"/>
        </w:rPr>
      </w:pPr>
      <w:r>
        <w:rPr>
          <w:rFonts w:hint="eastAsia" w:ascii="宋体" w:hAnsi="宋体"/>
          <w:color w:val="000000"/>
          <w:sz w:val="24"/>
        </w:rPr>
        <w:t>根据学校毕业生相关规定，从顶岗实习的组织与管理、各方主要职责、顶岗实习工作程序、考核与评价做出了明确要求，特别是考核和评价标准比较详细，有可操作性，既考查学生的专业实践能力，同时也对工作中的积极性、主动性、协作性等工作态度进行考查，同时还鼓励学生在专业实践中进行创新；既强调校内指导老师的评价，更强调企业的考核和管理。</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3</w:t>
      </w:r>
      <w:r>
        <w:rPr>
          <w:rFonts w:hint="eastAsia" w:ascii="宋体" w:hAnsi="宋体"/>
          <w:color w:val="000000"/>
          <w:sz w:val="24"/>
        </w:rPr>
        <w:t>）实训室管理制度</w:t>
      </w:r>
    </w:p>
    <w:p>
      <w:pPr>
        <w:spacing w:line="360" w:lineRule="exact"/>
        <w:ind w:firstLine="480" w:firstLineChars="200"/>
        <w:rPr>
          <w:rFonts w:ascii="宋体"/>
          <w:color w:val="000000"/>
          <w:sz w:val="24"/>
        </w:rPr>
      </w:pPr>
      <w:r>
        <w:rPr>
          <w:rFonts w:hint="eastAsia" w:ascii="宋体" w:hAnsi="宋体"/>
          <w:color w:val="000000"/>
          <w:sz w:val="24"/>
        </w:rPr>
        <w:t>根据学校文相关文件规定，制定了实训室系列管理规定，主要包括实训室使用权限规定、实训教师实验员管理职责、实训室安全管理规定等，确保实践教学的安全、有序。</w:t>
      </w:r>
    </w:p>
    <w:p>
      <w:pPr>
        <w:spacing w:line="360" w:lineRule="exact"/>
        <w:ind w:firstLine="480" w:firstLineChars="200"/>
        <w:rPr>
          <w:rFonts w:ascii="宋体"/>
          <w:color w:val="000000"/>
          <w:sz w:val="24"/>
        </w:rPr>
      </w:pPr>
      <w:r>
        <w:rPr>
          <w:rFonts w:ascii="宋体" w:hAnsi="宋体"/>
          <w:color w:val="000000"/>
          <w:sz w:val="24"/>
        </w:rPr>
        <w:t>2</w:t>
      </w:r>
      <w:r>
        <w:rPr>
          <w:rFonts w:hint="eastAsia" w:ascii="宋体" w:hAnsi="宋体"/>
          <w:color w:val="000000"/>
          <w:sz w:val="24"/>
        </w:rPr>
        <w:t>、校企合作、工学结合长效机制建设</w:t>
      </w:r>
    </w:p>
    <w:p>
      <w:pPr>
        <w:spacing w:line="360" w:lineRule="exact"/>
        <w:ind w:firstLine="480" w:firstLineChars="200"/>
        <w:rPr>
          <w:rFonts w:ascii="宋体"/>
          <w:color w:val="000000"/>
          <w:sz w:val="24"/>
        </w:rPr>
      </w:pPr>
      <w:r>
        <w:rPr>
          <w:rFonts w:hint="eastAsia" w:ascii="宋体" w:hAnsi="宋体"/>
          <w:color w:val="000000"/>
          <w:sz w:val="24"/>
        </w:rPr>
        <w:t>每年根据专业建设情况，聘请企业负责人或专家参加专业教学指导委员会，认真研究专业定位和发展规划，全面指导专业建设与发展。</w:t>
      </w:r>
    </w:p>
    <w:p>
      <w:pPr>
        <w:spacing w:line="360" w:lineRule="exact"/>
        <w:ind w:firstLine="480" w:firstLineChars="200"/>
        <w:rPr>
          <w:rFonts w:ascii="宋体"/>
          <w:color w:val="000000"/>
          <w:sz w:val="24"/>
        </w:rPr>
      </w:pPr>
      <w:r>
        <w:rPr>
          <w:rFonts w:ascii="宋体" w:hAnsi="宋体"/>
          <w:color w:val="000000"/>
          <w:sz w:val="24"/>
        </w:rPr>
        <w:t>3</w:t>
      </w:r>
      <w:r>
        <w:rPr>
          <w:rFonts w:hint="eastAsia" w:ascii="宋体" w:hAnsi="宋体"/>
          <w:color w:val="000000"/>
          <w:sz w:val="24"/>
        </w:rPr>
        <w:t>、质量保障体系建设</w:t>
      </w:r>
    </w:p>
    <w:p>
      <w:pPr>
        <w:spacing w:line="360" w:lineRule="exact"/>
        <w:ind w:firstLine="480" w:firstLineChars="200"/>
        <w:rPr>
          <w:rFonts w:ascii="宋体"/>
          <w:color w:val="000000"/>
          <w:sz w:val="24"/>
        </w:rPr>
      </w:pPr>
      <w:r>
        <w:rPr>
          <w:rFonts w:hint="eastAsia" w:ascii="宋体" w:hAnsi="宋体"/>
          <w:color w:val="000000"/>
          <w:sz w:val="24"/>
        </w:rPr>
        <w:t>教学质量是专业建设的灵魂，在严格遵守学校的质量保证体系基础之上，采取下列措施。</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1</w:t>
      </w:r>
      <w:r>
        <w:rPr>
          <w:rFonts w:hint="eastAsia" w:ascii="宋体" w:hAnsi="宋体"/>
          <w:color w:val="000000"/>
          <w:sz w:val="24"/>
        </w:rPr>
        <w:t>）人员机构保障</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1 \* GB3 </w:instrText>
      </w:r>
      <w:r>
        <w:rPr>
          <w:rFonts w:ascii="宋体" w:hAnsi="宋体"/>
          <w:color w:val="000000"/>
          <w:sz w:val="24"/>
        </w:rPr>
        <w:fldChar w:fldCharType="separate"/>
      </w:r>
      <w:r>
        <w:rPr>
          <w:rFonts w:hint="eastAsia" w:ascii="宋体" w:hAnsi="宋体"/>
          <w:color w:val="000000"/>
          <w:sz w:val="24"/>
        </w:rPr>
        <w:t>①</w:t>
      </w:r>
      <w:r>
        <w:rPr>
          <w:rFonts w:ascii="宋体" w:hAnsi="宋体"/>
          <w:color w:val="000000"/>
          <w:sz w:val="24"/>
        </w:rPr>
        <w:fldChar w:fldCharType="end"/>
      </w:r>
      <w:r>
        <w:rPr>
          <w:rFonts w:hint="eastAsia" w:ascii="宋体" w:hAnsi="宋体"/>
          <w:color w:val="000000"/>
          <w:sz w:val="24"/>
        </w:rPr>
        <w:t>教学督导领导小组</w:t>
      </w:r>
    </w:p>
    <w:p>
      <w:pPr>
        <w:spacing w:line="360" w:lineRule="exact"/>
        <w:ind w:firstLine="480" w:firstLineChars="200"/>
        <w:rPr>
          <w:rFonts w:ascii="宋体"/>
          <w:color w:val="000000"/>
          <w:sz w:val="24"/>
        </w:rPr>
      </w:pPr>
      <w:r>
        <w:rPr>
          <w:rFonts w:hint="eastAsia" w:ascii="宋体" w:hAnsi="宋体"/>
          <w:color w:val="000000"/>
          <w:sz w:val="24"/>
        </w:rPr>
        <w:t>成立以专业部主任为组长、教研室主任为成员的教学督导领导小组，主要职责是教学资源建设督导、教学效果检查督导、教学信息反馈督导。</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2 \* GB3 </w:instrText>
      </w:r>
      <w:r>
        <w:rPr>
          <w:rFonts w:ascii="宋体" w:hAnsi="宋体"/>
          <w:color w:val="000000"/>
          <w:sz w:val="24"/>
        </w:rPr>
        <w:fldChar w:fldCharType="separate"/>
      </w:r>
      <w:r>
        <w:rPr>
          <w:rFonts w:hint="eastAsia" w:ascii="宋体" w:hAnsi="宋体"/>
          <w:color w:val="000000"/>
          <w:sz w:val="24"/>
        </w:rPr>
        <w:t>②</w:t>
      </w:r>
      <w:r>
        <w:rPr>
          <w:rFonts w:ascii="宋体" w:hAnsi="宋体"/>
          <w:color w:val="000000"/>
          <w:sz w:val="24"/>
        </w:rPr>
        <w:fldChar w:fldCharType="end"/>
      </w:r>
      <w:r>
        <w:rPr>
          <w:rFonts w:hint="eastAsia" w:ascii="宋体" w:hAnsi="宋体"/>
          <w:color w:val="000000"/>
          <w:sz w:val="24"/>
        </w:rPr>
        <w:t>顶岗实习领导小组</w:t>
      </w:r>
    </w:p>
    <w:p>
      <w:pPr>
        <w:spacing w:line="360" w:lineRule="exact"/>
        <w:ind w:firstLine="480" w:firstLineChars="200"/>
        <w:rPr>
          <w:rFonts w:ascii="宋体"/>
          <w:color w:val="000000"/>
          <w:sz w:val="24"/>
        </w:rPr>
      </w:pPr>
      <w:r>
        <w:rPr>
          <w:rFonts w:hint="eastAsia" w:ascii="宋体" w:hAnsi="宋体"/>
          <w:color w:val="000000"/>
          <w:sz w:val="24"/>
        </w:rPr>
        <w:t>顶岗实习是中职教育非常重要的环节，因此专门成立一专业部主任为组长领导小组加强组织领导。</w:t>
      </w:r>
    </w:p>
    <w:p>
      <w:pPr>
        <w:spacing w:line="360" w:lineRule="exact"/>
        <w:ind w:firstLine="480" w:firstLineChars="200"/>
        <w:rPr>
          <w:rFonts w:ascii="宋体"/>
          <w:color w:val="000000"/>
          <w:sz w:val="24"/>
        </w:rPr>
      </w:pPr>
      <w:r>
        <w:rPr>
          <w:rFonts w:hint="eastAsia" w:ascii="宋体" w:hAnsi="宋体"/>
          <w:color w:val="000000"/>
          <w:sz w:val="24"/>
        </w:rPr>
        <w:t>（</w:t>
      </w:r>
      <w:r>
        <w:rPr>
          <w:rFonts w:ascii="宋体" w:hAnsi="宋体"/>
          <w:color w:val="000000"/>
          <w:sz w:val="24"/>
        </w:rPr>
        <w:t>2</w:t>
      </w:r>
      <w:r>
        <w:rPr>
          <w:rFonts w:hint="eastAsia" w:ascii="宋体" w:hAnsi="宋体"/>
          <w:color w:val="000000"/>
          <w:sz w:val="24"/>
        </w:rPr>
        <w:t>）过程监控保障</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1 \* GB3 </w:instrText>
      </w:r>
      <w:r>
        <w:rPr>
          <w:rFonts w:ascii="宋体" w:hAnsi="宋体"/>
          <w:color w:val="000000"/>
          <w:sz w:val="24"/>
        </w:rPr>
        <w:fldChar w:fldCharType="separate"/>
      </w:r>
      <w:r>
        <w:rPr>
          <w:rFonts w:hint="eastAsia" w:ascii="宋体" w:hAnsi="宋体"/>
          <w:color w:val="000000"/>
          <w:sz w:val="24"/>
        </w:rPr>
        <w:t>①</w:t>
      </w:r>
      <w:r>
        <w:rPr>
          <w:rFonts w:ascii="宋体" w:hAnsi="宋体"/>
          <w:color w:val="000000"/>
          <w:sz w:val="24"/>
        </w:rPr>
        <w:fldChar w:fldCharType="end"/>
      </w:r>
      <w:r>
        <w:rPr>
          <w:rFonts w:hint="eastAsia" w:ascii="宋体" w:hAnsi="宋体"/>
          <w:color w:val="000000"/>
          <w:sz w:val="24"/>
        </w:rPr>
        <w:t>严格加强教师教学过程的监控</w:t>
      </w:r>
    </w:p>
    <w:p>
      <w:pPr>
        <w:spacing w:line="360" w:lineRule="exact"/>
        <w:ind w:firstLine="480" w:firstLineChars="200"/>
        <w:rPr>
          <w:rFonts w:ascii="宋体"/>
          <w:color w:val="000000"/>
          <w:sz w:val="24"/>
        </w:rPr>
      </w:pPr>
      <w:r>
        <w:rPr>
          <w:rFonts w:hint="eastAsia" w:ascii="宋体" w:hAnsi="宋体"/>
          <w:color w:val="000000"/>
          <w:sz w:val="24"/>
        </w:rPr>
        <w:t>实施人员：教学督导领导小组及聘请的教学督导人员；</w:t>
      </w:r>
    </w:p>
    <w:p>
      <w:pPr>
        <w:spacing w:line="360" w:lineRule="exact"/>
        <w:ind w:firstLine="480" w:firstLineChars="200"/>
        <w:rPr>
          <w:rFonts w:ascii="宋体"/>
          <w:color w:val="000000"/>
          <w:sz w:val="24"/>
        </w:rPr>
      </w:pPr>
      <w:r>
        <w:rPr>
          <w:rFonts w:hint="eastAsia" w:ascii="宋体" w:hAnsi="宋体"/>
          <w:color w:val="000000"/>
          <w:sz w:val="24"/>
        </w:rPr>
        <w:t>监控依据：专业部的教学管理规定、课程教学标准、教学进程表；</w:t>
      </w:r>
    </w:p>
    <w:p>
      <w:pPr>
        <w:spacing w:line="360" w:lineRule="exact"/>
        <w:ind w:firstLine="480" w:firstLineChars="200"/>
        <w:rPr>
          <w:rFonts w:ascii="宋体"/>
          <w:color w:val="000000"/>
          <w:sz w:val="24"/>
        </w:rPr>
      </w:pPr>
      <w:r>
        <w:rPr>
          <w:rFonts w:hint="eastAsia" w:ascii="宋体" w:hAnsi="宋体"/>
          <w:color w:val="000000"/>
          <w:sz w:val="24"/>
        </w:rPr>
        <w:t>监控内容：课堂气氛、教学进程、教学效果等；</w:t>
      </w:r>
    </w:p>
    <w:p>
      <w:pPr>
        <w:spacing w:line="360" w:lineRule="exact"/>
        <w:ind w:firstLine="480" w:firstLineChars="200"/>
        <w:rPr>
          <w:rFonts w:ascii="宋体"/>
          <w:color w:val="000000"/>
          <w:sz w:val="24"/>
        </w:rPr>
      </w:pPr>
      <w:r>
        <w:rPr>
          <w:rFonts w:hint="eastAsia" w:ascii="宋体" w:hAnsi="宋体"/>
          <w:color w:val="000000"/>
          <w:sz w:val="24"/>
        </w:rPr>
        <w:t>监控方式：定期或随机跟班听课。</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2 \* GB3 </w:instrText>
      </w:r>
      <w:r>
        <w:rPr>
          <w:rFonts w:ascii="宋体" w:hAnsi="宋体"/>
          <w:color w:val="000000"/>
          <w:sz w:val="24"/>
        </w:rPr>
        <w:fldChar w:fldCharType="separate"/>
      </w:r>
      <w:r>
        <w:rPr>
          <w:rFonts w:hint="eastAsia" w:ascii="宋体" w:hAnsi="宋体"/>
          <w:color w:val="000000"/>
          <w:sz w:val="24"/>
        </w:rPr>
        <w:t>②</w:t>
      </w:r>
      <w:r>
        <w:rPr>
          <w:rFonts w:ascii="宋体" w:hAnsi="宋体"/>
          <w:color w:val="000000"/>
          <w:sz w:val="24"/>
        </w:rPr>
        <w:fldChar w:fldCharType="end"/>
      </w:r>
      <w:r>
        <w:rPr>
          <w:rFonts w:hint="eastAsia" w:ascii="宋体" w:hAnsi="宋体"/>
          <w:color w:val="000000"/>
          <w:sz w:val="24"/>
        </w:rPr>
        <w:t>建立健全教学监控体系与评估</w:t>
      </w:r>
    </w:p>
    <w:p>
      <w:pPr>
        <w:spacing w:line="360" w:lineRule="exact"/>
        <w:ind w:firstLine="480" w:firstLineChars="200"/>
        <w:rPr>
          <w:rFonts w:ascii="宋体"/>
          <w:color w:val="000000"/>
          <w:sz w:val="24"/>
        </w:rPr>
      </w:pPr>
      <w:r>
        <w:rPr>
          <w:rFonts w:hint="eastAsia" w:ascii="宋体" w:hAnsi="宋体"/>
          <w:color w:val="000000"/>
          <w:sz w:val="24"/>
        </w:rPr>
        <w:t>建立健全教学监控体系与评估，建立教师教学档案，开展教师同行评价，教师相互听课评价，每年不少于</w:t>
      </w:r>
      <w:r>
        <w:rPr>
          <w:rFonts w:ascii="宋体" w:hAnsi="宋体"/>
          <w:color w:val="000000"/>
          <w:sz w:val="24"/>
        </w:rPr>
        <w:t>16</w:t>
      </w:r>
      <w:r>
        <w:rPr>
          <w:rFonts w:hint="eastAsia" w:ascii="宋体" w:hAnsi="宋体"/>
          <w:color w:val="000000"/>
          <w:sz w:val="24"/>
        </w:rPr>
        <w:t>学时。</w:t>
      </w:r>
    </w:p>
    <w:p>
      <w:pPr>
        <w:spacing w:line="360" w:lineRule="exact"/>
        <w:ind w:firstLine="480" w:firstLineChars="200"/>
        <w:rPr>
          <w:rFonts w:ascii="宋体"/>
          <w:color w:val="000000"/>
          <w:sz w:val="24"/>
        </w:rPr>
      </w:pPr>
      <w:r>
        <w:rPr>
          <w:rFonts w:ascii="宋体" w:hAnsi="宋体"/>
          <w:color w:val="000000"/>
          <w:sz w:val="24"/>
        </w:rPr>
        <w:fldChar w:fldCharType="begin"/>
      </w:r>
      <w:r>
        <w:rPr>
          <w:rFonts w:ascii="宋体" w:hAnsi="宋体"/>
          <w:color w:val="000000"/>
          <w:sz w:val="24"/>
        </w:rPr>
        <w:instrText xml:space="preserve"> = 3 \* GB3 </w:instrText>
      </w:r>
      <w:r>
        <w:rPr>
          <w:rFonts w:ascii="宋体" w:hAnsi="宋体"/>
          <w:color w:val="000000"/>
          <w:sz w:val="24"/>
        </w:rPr>
        <w:fldChar w:fldCharType="separate"/>
      </w:r>
      <w:r>
        <w:rPr>
          <w:rFonts w:hint="eastAsia" w:ascii="宋体" w:hAnsi="宋体"/>
          <w:color w:val="000000"/>
          <w:sz w:val="24"/>
        </w:rPr>
        <w:t>③</w:t>
      </w:r>
      <w:r>
        <w:rPr>
          <w:rFonts w:ascii="宋体" w:hAnsi="宋体"/>
          <w:color w:val="000000"/>
          <w:sz w:val="24"/>
        </w:rPr>
        <w:fldChar w:fldCharType="end"/>
      </w:r>
      <w:r>
        <w:rPr>
          <w:rFonts w:hint="eastAsia" w:ascii="宋体" w:hAnsi="宋体"/>
          <w:color w:val="000000"/>
          <w:sz w:val="24"/>
        </w:rPr>
        <w:t>信息反馈保障</w:t>
      </w:r>
    </w:p>
    <w:p>
      <w:pPr>
        <w:spacing w:line="360" w:lineRule="exact"/>
        <w:ind w:firstLine="480" w:firstLineChars="200"/>
        <w:rPr>
          <w:rFonts w:ascii="宋体"/>
          <w:color w:val="000000"/>
          <w:sz w:val="24"/>
        </w:rPr>
      </w:pPr>
      <w:r>
        <w:rPr>
          <w:rFonts w:hint="eastAsia" w:ascii="宋体" w:hAnsi="宋体"/>
          <w:color w:val="000000"/>
          <w:sz w:val="24"/>
        </w:rPr>
        <w:t>给予学生信息反馈的渠道，给予学生进行教学质量投诉的机会，进一步促使教师改进教学方法，提高教学质量。</w:t>
      </w:r>
    </w:p>
    <w:p>
      <w:pPr>
        <w:autoSpaceDE w:val="0"/>
        <w:autoSpaceDN w:val="0"/>
        <w:adjustRightInd w:val="0"/>
        <w:spacing w:line="360" w:lineRule="exact"/>
        <w:rPr>
          <w:rFonts w:ascii="黑体" w:eastAsia="黑体"/>
          <w:color w:val="000000"/>
          <w:sz w:val="28"/>
          <w:szCs w:val="28"/>
        </w:rPr>
      </w:pPr>
      <w:r>
        <w:rPr>
          <w:rFonts w:hint="eastAsia" w:ascii="黑体" w:eastAsia="黑体"/>
          <w:color w:val="000000"/>
          <w:sz w:val="28"/>
          <w:szCs w:val="28"/>
        </w:rPr>
        <w:t>九、毕业要求</w:t>
      </w:r>
    </w:p>
    <w:p>
      <w:pPr>
        <w:spacing w:line="36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、完成教学计划所规定的全部课程，修满所规定的学分；</w:t>
      </w:r>
    </w:p>
    <w:p>
      <w:pPr>
        <w:spacing w:line="360" w:lineRule="exact"/>
        <w:ind w:firstLine="480" w:firstLineChars="200"/>
        <w:rPr>
          <w:rFonts w:ascii="宋体"/>
          <w:sz w:val="24"/>
        </w:rPr>
      </w:pPr>
      <w:r>
        <w:rPr>
          <w:rFonts w:ascii="宋体" w:hAnsi="宋体"/>
          <w:color w:val="000000"/>
          <w:sz w:val="24"/>
        </w:rPr>
        <w:t>2</w:t>
      </w:r>
      <w:r>
        <w:rPr>
          <w:rFonts w:hint="eastAsia" w:ascii="宋体" w:hAnsi="宋体"/>
          <w:color w:val="000000"/>
          <w:sz w:val="24"/>
        </w:rPr>
        <w:t>、通过福建省高校计算机应用能力一级</w:t>
      </w:r>
      <w:r>
        <w:rPr>
          <w:rFonts w:ascii="宋体" w:hAnsi="宋体"/>
          <w:color w:val="000000"/>
          <w:sz w:val="24"/>
        </w:rPr>
        <w:t>B</w:t>
      </w:r>
      <w:r>
        <w:rPr>
          <w:rFonts w:hint="eastAsia" w:ascii="宋体" w:hAnsi="宋体"/>
          <w:color w:val="000000"/>
          <w:sz w:val="24"/>
        </w:rPr>
        <w:t>证书或者全国计算机等级考试一级证书，</w:t>
      </w:r>
      <w:r>
        <w:rPr>
          <w:rFonts w:hint="eastAsia" w:ascii="宋体" w:hAnsi="宋体"/>
          <w:sz w:val="24"/>
        </w:rPr>
        <w:t>通过海事局无限航区500总吨及以上船舶值班水手适任证书考试和评估。</w:t>
      </w:r>
    </w:p>
    <w:p>
      <w:pPr>
        <w:spacing w:line="360" w:lineRule="exact"/>
        <w:ind w:firstLine="480" w:firstLineChars="200"/>
        <w:rPr>
          <w:rFonts w:ascii="宋体"/>
          <w:sz w:val="24"/>
        </w:rPr>
      </w:pPr>
      <w:r>
        <w:rPr>
          <w:rFonts w:ascii="宋体" w:hAnsi="宋体"/>
          <w:sz w:val="24"/>
        </w:rPr>
        <w:t>3</w:t>
      </w:r>
      <w:r>
        <w:rPr>
          <w:rFonts w:hint="eastAsia" w:ascii="宋体" w:hAnsi="宋体"/>
          <w:sz w:val="24"/>
        </w:rPr>
        <w:t>、学业水平测试的等级测试合格及以上</w:t>
      </w:r>
    </w:p>
    <w:p>
      <w:pPr>
        <w:spacing w:line="360" w:lineRule="exact"/>
        <w:ind w:firstLine="480" w:firstLineChars="200"/>
        <w:rPr>
          <w:rFonts w:ascii="宋体"/>
          <w:sz w:val="24"/>
        </w:rPr>
      </w:pPr>
      <w:r>
        <w:rPr>
          <w:rFonts w:ascii="宋体" w:hAnsi="宋体"/>
          <w:sz w:val="24"/>
        </w:rPr>
        <w:t>4</w:t>
      </w:r>
      <w:r>
        <w:rPr>
          <w:rFonts w:hint="eastAsia" w:ascii="宋体" w:hAnsi="宋体"/>
          <w:sz w:val="24"/>
        </w:rPr>
        <w:t>、按要求完成各项基本技能和专业技能（海船船员基本安全、精通救生艇筏和救助艇、保安意识和负有指定保安职责船员等专业合格证书）培训、训练，成绩合格；</w:t>
      </w:r>
    </w:p>
    <w:p>
      <w:pPr>
        <w:spacing w:line="360" w:lineRule="exact"/>
        <w:ind w:firstLine="480" w:firstLineChars="200"/>
        <w:rPr>
          <w:rFonts w:ascii="黑体" w:hAnsi="黑体" w:eastAsia="黑体"/>
          <w:color w:val="000000"/>
          <w:sz w:val="24"/>
        </w:rPr>
      </w:pPr>
      <w:r>
        <w:rPr>
          <w:rFonts w:ascii="宋体" w:hAnsi="宋体"/>
          <w:color w:val="000000"/>
          <w:sz w:val="24"/>
        </w:rPr>
        <w:t>5</w:t>
      </w:r>
      <w:r>
        <w:rPr>
          <w:rFonts w:hint="eastAsia" w:ascii="宋体" w:hAnsi="宋体"/>
          <w:color w:val="000000"/>
          <w:sz w:val="24"/>
        </w:rPr>
        <w:t>、按要求完成顶岗实习、毕业实习任务，成绩合格；</w:t>
      </w:r>
    </w:p>
    <w:p>
      <w:pPr>
        <w:autoSpaceDE w:val="0"/>
        <w:autoSpaceDN w:val="0"/>
        <w:adjustRightInd w:val="0"/>
        <w:spacing w:line="360" w:lineRule="exact"/>
        <w:rPr>
          <w:rFonts w:ascii="黑体" w:eastAsia="黑体"/>
          <w:color w:val="000000"/>
          <w:sz w:val="28"/>
          <w:szCs w:val="28"/>
        </w:rPr>
      </w:pPr>
      <w:r>
        <w:rPr>
          <w:rFonts w:hint="eastAsia" w:ascii="黑体" w:eastAsia="黑体"/>
          <w:color w:val="000000"/>
          <w:sz w:val="28"/>
          <w:szCs w:val="28"/>
        </w:rPr>
        <w:t>十、附录</w:t>
      </w:r>
    </w:p>
    <w:bookmarkEnd w:id="18"/>
    <w:bookmarkEnd w:id="19"/>
    <w:p/>
    <w:p>
      <w:pPr>
        <w:jc w:val="center"/>
      </w:pPr>
    </w:p>
    <w:sectPr>
      <w:pgSz w:w="11906" w:h="16838"/>
      <w:pgMar w:top="1440" w:right="1418"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三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127DFB"/>
    <w:multiLevelType w:val="singleLevel"/>
    <w:tmpl w:val="B8127DFB"/>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
  <w:drawingGridVerticalSpacing w:val="3"/>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E3A"/>
    <w:rsid w:val="00010358"/>
    <w:rsid w:val="0002366C"/>
    <w:rsid w:val="00024F68"/>
    <w:rsid w:val="000830B9"/>
    <w:rsid w:val="000A616E"/>
    <w:rsid w:val="000B05FC"/>
    <w:rsid w:val="000F53DD"/>
    <w:rsid w:val="00114255"/>
    <w:rsid w:val="00120179"/>
    <w:rsid w:val="00127E3A"/>
    <w:rsid w:val="0013288D"/>
    <w:rsid w:val="0016275D"/>
    <w:rsid w:val="00173E51"/>
    <w:rsid w:val="00175538"/>
    <w:rsid w:val="00192DB3"/>
    <w:rsid w:val="00194F5C"/>
    <w:rsid w:val="001A1309"/>
    <w:rsid w:val="002008CA"/>
    <w:rsid w:val="0024462E"/>
    <w:rsid w:val="00264632"/>
    <w:rsid w:val="00293660"/>
    <w:rsid w:val="00297F41"/>
    <w:rsid w:val="002A7BEB"/>
    <w:rsid w:val="002D6F5C"/>
    <w:rsid w:val="002E5B8E"/>
    <w:rsid w:val="002F0D2E"/>
    <w:rsid w:val="002F2F26"/>
    <w:rsid w:val="00374D5D"/>
    <w:rsid w:val="003A5673"/>
    <w:rsid w:val="003E6FA1"/>
    <w:rsid w:val="00414039"/>
    <w:rsid w:val="004224B0"/>
    <w:rsid w:val="00437136"/>
    <w:rsid w:val="0045694D"/>
    <w:rsid w:val="004D423B"/>
    <w:rsid w:val="004F696F"/>
    <w:rsid w:val="00582E59"/>
    <w:rsid w:val="005A6C8D"/>
    <w:rsid w:val="005D1923"/>
    <w:rsid w:val="005D2BD2"/>
    <w:rsid w:val="0061267A"/>
    <w:rsid w:val="006774C0"/>
    <w:rsid w:val="006A682A"/>
    <w:rsid w:val="006D0AE4"/>
    <w:rsid w:val="006D10EA"/>
    <w:rsid w:val="00741B49"/>
    <w:rsid w:val="00762C10"/>
    <w:rsid w:val="007A181F"/>
    <w:rsid w:val="007B6502"/>
    <w:rsid w:val="007F31F6"/>
    <w:rsid w:val="00813791"/>
    <w:rsid w:val="008154C8"/>
    <w:rsid w:val="0083589C"/>
    <w:rsid w:val="0085568E"/>
    <w:rsid w:val="00871013"/>
    <w:rsid w:val="008745FA"/>
    <w:rsid w:val="008877BB"/>
    <w:rsid w:val="008918D8"/>
    <w:rsid w:val="008D5247"/>
    <w:rsid w:val="00912401"/>
    <w:rsid w:val="009924BE"/>
    <w:rsid w:val="009D6BF8"/>
    <w:rsid w:val="00A405EE"/>
    <w:rsid w:val="00A5144C"/>
    <w:rsid w:val="00A62676"/>
    <w:rsid w:val="00A92612"/>
    <w:rsid w:val="00A93B6E"/>
    <w:rsid w:val="00A94099"/>
    <w:rsid w:val="00B008E8"/>
    <w:rsid w:val="00B92EFC"/>
    <w:rsid w:val="00B95AD4"/>
    <w:rsid w:val="00BE1AEA"/>
    <w:rsid w:val="00C00BA7"/>
    <w:rsid w:val="00C2529E"/>
    <w:rsid w:val="00C40048"/>
    <w:rsid w:val="00C42AF5"/>
    <w:rsid w:val="00C55F21"/>
    <w:rsid w:val="00C84753"/>
    <w:rsid w:val="00C8772E"/>
    <w:rsid w:val="00C92C0A"/>
    <w:rsid w:val="00CC255E"/>
    <w:rsid w:val="00D063E1"/>
    <w:rsid w:val="00D224F9"/>
    <w:rsid w:val="00D26CCE"/>
    <w:rsid w:val="00D323EC"/>
    <w:rsid w:val="00D43C30"/>
    <w:rsid w:val="00D477D5"/>
    <w:rsid w:val="00D51FF5"/>
    <w:rsid w:val="00D775F3"/>
    <w:rsid w:val="00D84ECB"/>
    <w:rsid w:val="00DA065C"/>
    <w:rsid w:val="00DE2165"/>
    <w:rsid w:val="00E13482"/>
    <w:rsid w:val="00E431FA"/>
    <w:rsid w:val="00E47708"/>
    <w:rsid w:val="00E70DCA"/>
    <w:rsid w:val="00E87592"/>
    <w:rsid w:val="00EA5771"/>
    <w:rsid w:val="00EC2034"/>
    <w:rsid w:val="00F1086A"/>
    <w:rsid w:val="00F6383C"/>
    <w:rsid w:val="00F67745"/>
    <w:rsid w:val="00F70DA6"/>
    <w:rsid w:val="00FC08A8"/>
    <w:rsid w:val="00FF1F7E"/>
    <w:rsid w:val="00FF7218"/>
    <w:rsid w:val="09591AF5"/>
    <w:rsid w:val="0E383E29"/>
    <w:rsid w:val="14E64DF7"/>
    <w:rsid w:val="16F802B5"/>
    <w:rsid w:val="19C24E58"/>
    <w:rsid w:val="1C0E01BE"/>
    <w:rsid w:val="1CDD2123"/>
    <w:rsid w:val="1EA87ED2"/>
    <w:rsid w:val="21AB5D17"/>
    <w:rsid w:val="285A7997"/>
    <w:rsid w:val="287C68B7"/>
    <w:rsid w:val="292326C2"/>
    <w:rsid w:val="2A470FBF"/>
    <w:rsid w:val="30797648"/>
    <w:rsid w:val="33C90AB9"/>
    <w:rsid w:val="37497FC8"/>
    <w:rsid w:val="3FFD57F8"/>
    <w:rsid w:val="407D414A"/>
    <w:rsid w:val="44E97B50"/>
    <w:rsid w:val="469E0AC4"/>
    <w:rsid w:val="519158FC"/>
    <w:rsid w:val="60BB31CC"/>
    <w:rsid w:val="65D842AF"/>
    <w:rsid w:val="6661432C"/>
    <w:rsid w:val="73CC6CEF"/>
    <w:rsid w:val="7981622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ocked="1"/>
    <w:lsdException w:qFormat="1" w:unhideWhenUsed="0" w:uiPriority="99"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15"/>
    <w:qFormat/>
    <w:locked/>
    <w:uiPriority w:val="99"/>
    <w:pPr>
      <w:keepNext/>
      <w:keepLines/>
      <w:spacing w:before="340" w:after="330" w:line="578" w:lineRule="auto"/>
      <w:outlineLvl w:val="0"/>
    </w:pPr>
    <w:rPr>
      <w:rFonts w:cs="Times New Roman"/>
      <w:b/>
      <w:bCs/>
      <w:kern w:val="44"/>
      <w:sz w:val="44"/>
      <w:szCs w:val="4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0"/>
    <w:qFormat/>
    <w:uiPriority w:val="99"/>
    <w:pPr>
      <w:spacing w:line="200" w:lineRule="exact"/>
      <w:jc w:val="center"/>
    </w:pPr>
    <w:rPr>
      <w:rFonts w:ascii="方正宋三简体" w:hAnsi="宋体" w:eastAsia="方正宋三简体" w:cs="Times New Roman"/>
      <w:sz w:val="18"/>
      <w:szCs w:val="22"/>
    </w:rPr>
  </w:style>
  <w:style w:type="paragraph" w:styleId="4">
    <w:name w:val="Balloon Text"/>
    <w:basedOn w:val="1"/>
    <w:link w:val="19"/>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locked/>
    <w:uiPriority w:val="99"/>
    <w:pPr>
      <w:tabs>
        <w:tab w:val="right" w:leader="dot" w:pos="9061"/>
      </w:tabs>
      <w:spacing w:beforeLines="50" w:afterLines="50" w:line="360" w:lineRule="auto"/>
    </w:pPr>
    <w:rPr>
      <w:rFonts w:cs="Times New Roman"/>
      <w:szCs w:val="22"/>
    </w:rPr>
  </w:style>
  <w:style w:type="paragraph" w:styleId="8">
    <w:name w:val="toc 2"/>
    <w:basedOn w:val="1"/>
    <w:next w:val="1"/>
    <w:qFormat/>
    <w:locked/>
    <w:uiPriority w:val="99"/>
    <w:pPr>
      <w:tabs>
        <w:tab w:val="right" w:leader="dot" w:pos="9061"/>
      </w:tabs>
      <w:spacing w:beforeLines="50" w:afterLines="50" w:line="480" w:lineRule="exact"/>
      <w:ind w:left="420" w:leftChars="200"/>
    </w:pPr>
    <w:rPr>
      <w:rFonts w:cs="Times New Roman"/>
      <w:szCs w:val="22"/>
    </w:rPr>
  </w:style>
  <w:style w:type="paragraph" w:styleId="9">
    <w:name w:val="Normal (Web)"/>
    <w:basedOn w:val="1"/>
    <w:qFormat/>
    <w:uiPriority w:val="99"/>
    <w:pPr>
      <w:widowControl/>
      <w:spacing w:before="100" w:beforeAutospacing="1" w:after="100" w:afterAutospacing="1"/>
      <w:jc w:val="left"/>
    </w:pPr>
    <w:rPr>
      <w:rFonts w:ascii="宋体" w:hAnsi="宋体"/>
      <w:kern w:val="0"/>
      <w:sz w:val="24"/>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rPr>
      <w:rFonts w:cs="Times New Roman"/>
    </w:rPr>
  </w:style>
  <w:style w:type="character" w:styleId="14">
    <w:name w:val="Hyperlink"/>
    <w:basedOn w:val="12"/>
    <w:qFormat/>
    <w:uiPriority w:val="99"/>
    <w:rPr>
      <w:color w:val="0000FF"/>
      <w:u w:val="single"/>
    </w:rPr>
  </w:style>
  <w:style w:type="character" w:customStyle="1" w:styleId="15">
    <w:name w:val="标题 1 Char"/>
    <w:basedOn w:val="12"/>
    <w:link w:val="2"/>
    <w:qFormat/>
    <w:uiPriority w:val="9"/>
    <w:rPr>
      <w:b/>
      <w:bCs/>
      <w:kern w:val="44"/>
      <w:sz w:val="44"/>
      <w:szCs w:val="44"/>
    </w:rPr>
  </w:style>
  <w:style w:type="character" w:customStyle="1" w:styleId="16">
    <w:name w:val="页眉 Char"/>
    <w:basedOn w:val="12"/>
    <w:link w:val="6"/>
    <w:qFormat/>
    <w:locked/>
    <w:uiPriority w:val="99"/>
    <w:rPr>
      <w:rFonts w:cs="Times New Roman"/>
      <w:kern w:val="2"/>
      <w:sz w:val="18"/>
      <w:szCs w:val="18"/>
    </w:rPr>
  </w:style>
  <w:style w:type="character" w:customStyle="1" w:styleId="17">
    <w:name w:val="页脚 Char"/>
    <w:basedOn w:val="12"/>
    <w:link w:val="5"/>
    <w:qFormat/>
    <w:locked/>
    <w:uiPriority w:val="99"/>
    <w:rPr>
      <w:rFonts w:cs="Times New Roman"/>
      <w:kern w:val="2"/>
      <w:sz w:val="18"/>
      <w:szCs w:val="18"/>
    </w:rPr>
  </w:style>
  <w:style w:type="table" w:customStyle="1" w:styleId="18">
    <w:name w:val="网格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批注框文本 Char"/>
    <w:basedOn w:val="12"/>
    <w:link w:val="4"/>
    <w:semiHidden/>
    <w:qFormat/>
    <w:locked/>
    <w:uiPriority w:val="99"/>
    <w:rPr>
      <w:rFonts w:cs="Times New Roman"/>
      <w:kern w:val="2"/>
      <w:sz w:val="18"/>
      <w:szCs w:val="18"/>
    </w:rPr>
  </w:style>
  <w:style w:type="character" w:customStyle="1" w:styleId="20">
    <w:name w:val="正文文本 Char"/>
    <w:basedOn w:val="12"/>
    <w:link w:val="3"/>
    <w:semiHidden/>
    <w:qFormat/>
    <w:uiPriority w:val="99"/>
    <w:rPr>
      <w:szCs w:val="24"/>
    </w:rPr>
  </w:style>
  <w:style w:type="paragraph" w:customStyle="1" w:styleId="21">
    <w:name w:val="_Style 4"/>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22">
    <w:name w:val="表题"/>
    <w:basedOn w:val="1"/>
    <w:qFormat/>
    <w:uiPriority w:val="99"/>
    <w:pPr>
      <w:adjustRightInd w:val="0"/>
      <w:snapToGrid w:val="0"/>
      <w:spacing w:before="120" w:after="120" w:line="310" w:lineRule="atLeast"/>
      <w:jc w:val="center"/>
    </w:pPr>
    <w:rPr>
      <w:rFonts w:ascii="Arial" w:hAnsi="Arial" w:eastAsia="黑体" w:cs="Times New Roman"/>
      <w:szCs w:val="20"/>
    </w:rPr>
  </w:style>
  <w:style w:type="paragraph" w:customStyle="1" w:styleId="23">
    <w:name w:val="样式1"/>
    <w:basedOn w:val="1"/>
    <w:qFormat/>
    <w:uiPriority w:val="99"/>
    <w:rPr>
      <w:rFonts w:ascii="Times New Roman" w:hAnsi="Times New Roman" w:cs="Times New Roman"/>
    </w:rPr>
  </w:style>
  <w:style w:type="paragraph" w:customStyle="1" w:styleId="24">
    <w:name w:val="表内容"/>
    <w:basedOn w:val="1"/>
    <w:qFormat/>
    <w:uiPriority w:val="99"/>
    <w:pPr>
      <w:adjustRightInd w:val="0"/>
      <w:snapToGrid w:val="0"/>
      <w:spacing w:line="310" w:lineRule="atLeast"/>
      <w:jc w:val="center"/>
    </w:pPr>
    <w:rPr>
      <w:rFonts w:cs="Times New Roman"/>
      <w:sz w:val="18"/>
      <w:szCs w:val="20"/>
    </w:rPr>
  </w:style>
  <w:style w:type="paragraph" w:styleId="25">
    <w:name w:val="List Paragraph"/>
    <w:basedOn w:val="1"/>
    <w:qFormat/>
    <w:uiPriority w:val="99"/>
    <w:pPr>
      <w:ind w:firstLine="420" w:firstLineChars="200"/>
    </w:pPr>
    <w:rPr>
      <w:rFonts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FA2D34-A330-4CC0-9D79-383D70A0FF1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2196</Words>
  <Characters>12520</Characters>
  <Lines>104</Lines>
  <Paragraphs>29</Paragraphs>
  <TotalTime>14</TotalTime>
  <ScaleCrop>false</ScaleCrop>
  <LinksUpToDate>false</LinksUpToDate>
  <CharactersWithSpaces>14687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2021-03-01T00:30:00Z</dcterms:created>
  <dc:creator>Administrator</dc:creator>
  <cp:lastModifiedBy>admin</cp:lastModifiedBy>
  <dcterms:modified xsi:type="dcterms:W3CDTF">2021-12-21T07:30:23Z</dcterms:modified>
  <dc:title> </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E291E50494B74A2CA5732ADA522005ED</vt:lpwstr>
  </property>
</Properties>
</file>