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wordWrap w:val="0"/>
        <w:autoSpaceDE/>
        <w:autoSpaceDN/>
        <w:spacing w:before="0" w:after="0" w:line="312" w:lineRule="auto"/>
        <w:ind w:left="0" w:right="0" w:firstLine="0"/>
        <w:jc w:val="center"/>
        <w:rPr>
          <w:rFonts w:hint="default" w:ascii="黑体" w:hAnsi="黑体" w:eastAsia="黑体" w:cs="黑体"/>
          <w:b/>
          <w:color w:val="auto"/>
          <w:position w:val="0"/>
          <w:sz w:val="32"/>
          <w:szCs w:val="32"/>
        </w:rPr>
      </w:pPr>
      <w:r>
        <w:rPr>
          <w:rFonts w:hint="default" w:ascii="黑体" w:hAnsi="黑体" w:eastAsia="黑体" w:cs="黑体"/>
          <w:b/>
          <w:color w:val="auto"/>
          <w:position w:val="0"/>
          <w:sz w:val="32"/>
          <w:szCs w:val="32"/>
        </w:rPr>
        <w:t>建筑工程施工专业人才培养方案</w:t>
      </w:r>
    </w:p>
    <w:p>
      <w:pPr>
        <w:spacing w:line="560" w:lineRule="exact"/>
        <w:outlineLvl w:val="0"/>
        <w:rPr>
          <w:rFonts w:hint="eastAsia" w:ascii="仿宋" w:hAnsi="仿宋" w:eastAsia="仿宋" w:cs="仿宋"/>
          <w:b/>
          <w:bCs/>
          <w:caps/>
          <w:color w:val="000000"/>
          <w:sz w:val="32"/>
          <w:szCs w:val="32"/>
        </w:rPr>
      </w:pPr>
      <w:bookmarkStart w:id="0" w:name="_Toc6118_WPSOffice_Level1"/>
      <w:r>
        <w:rPr>
          <w:rFonts w:hint="eastAsia" w:ascii="仿宋" w:hAnsi="仿宋" w:eastAsia="仿宋" w:cs="仿宋"/>
          <w:b/>
          <w:bCs/>
          <w:caps/>
          <w:color w:val="000000"/>
          <w:sz w:val="32"/>
          <w:szCs w:val="32"/>
        </w:rPr>
        <w:t>一、专业名称及代码</w:t>
      </w:r>
      <w:bookmarkEnd w:id="0"/>
    </w:p>
    <w:p>
      <w:pPr>
        <w:spacing w:line="560" w:lineRule="exact"/>
        <w:ind w:firstLine="640" w:firstLineChars="200"/>
        <w:rPr>
          <w:rFonts w:hint="eastAsia" w:ascii="仿宋" w:hAnsi="仿宋" w:eastAsia="仿宋" w:cs="仿宋"/>
          <w:caps/>
          <w:color w:val="000000"/>
          <w:sz w:val="32"/>
          <w:szCs w:val="32"/>
        </w:rPr>
      </w:pPr>
      <w:r>
        <w:rPr>
          <w:rFonts w:hint="eastAsia" w:ascii="仿宋" w:hAnsi="仿宋" w:eastAsia="仿宋" w:cs="仿宋"/>
          <w:caps/>
          <w:color w:val="000000"/>
          <w:sz w:val="32"/>
          <w:szCs w:val="32"/>
          <w:lang w:eastAsia="zh-CN"/>
        </w:rPr>
        <w:t>建筑工程施工</w:t>
      </w:r>
      <w:r>
        <w:rPr>
          <w:rFonts w:hint="eastAsia" w:ascii="仿宋" w:hAnsi="仿宋" w:eastAsia="仿宋" w:cs="仿宋"/>
          <w:caps/>
          <w:color w:val="000000"/>
          <w:sz w:val="32"/>
          <w:szCs w:val="32"/>
        </w:rPr>
        <w:t>(</w:t>
      </w:r>
      <w:r>
        <w:rPr>
          <w:rFonts w:hint="eastAsia" w:ascii="仿宋" w:hAnsi="仿宋" w:eastAsia="仿宋" w:cs="仿宋"/>
          <w:caps/>
          <w:color w:val="000000"/>
          <w:sz w:val="32"/>
          <w:szCs w:val="32"/>
          <w:lang w:val="en-US" w:eastAsia="zh-CN"/>
        </w:rPr>
        <w:t>640301</w:t>
      </w:r>
      <w:r>
        <w:rPr>
          <w:rFonts w:hint="eastAsia" w:ascii="仿宋" w:hAnsi="仿宋" w:eastAsia="仿宋" w:cs="仿宋"/>
          <w:caps/>
          <w:color w:val="000000"/>
          <w:sz w:val="32"/>
          <w:szCs w:val="32"/>
        </w:rPr>
        <w:t>)</w:t>
      </w:r>
    </w:p>
    <w:p>
      <w:pPr>
        <w:spacing w:line="560" w:lineRule="exact"/>
        <w:outlineLvl w:val="0"/>
        <w:rPr>
          <w:rFonts w:hint="eastAsia" w:ascii="仿宋" w:hAnsi="仿宋" w:eastAsia="仿宋" w:cs="仿宋"/>
          <w:b/>
          <w:bCs/>
          <w:caps/>
          <w:color w:val="000000"/>
          <w:sz w:val="32"/>
          <w:szCs w:val="32"/>
        </w:rPr>
      </w:pPr>
      <w:bookmarkStart w:id="1" w:name="_Toc20086_WPSOffice_Level1"/>
      <w:bookmarkStart w:id="2" w:name="_Toc14144_WPSOffice_Level1"/>
      <w:r>
        <w:rPr>
          <w:rFonts w:hint="eastAsia" w:ascii="仿宋" w:hAnsi="仿宋" w:eastAsia="仿宋" w:cs="仿宋"/>
          <w:b/>
          <w:bCs/>
          <w:caps/>
          <w:color w:val="000000"/>
          <w:sz w:val="32"/>
          <w:szCs w:val="32"/>
        </w:rPr>
        <w:t>二、入学要求</w:t>
      </w:r>
      <w:bookmarkEnd w:id="1"/>
      <w:bookmarkEnd w:id="2"/>
    </w:p>
    <w:p>
      <w:pPr>
        <w:spacing w:line="560" w:lineRule="exact"/>
        <w:ind w:firstLine="640" w:firstLineChars="200"/>
        <w:rPr>
          <w:rFonts w:hint="eastAsia" w:ascii="仿宋" w:hAnsi="仿宋" w:eastAsia="仿宋" w:cs="仿宋"/>
          <w:caps/>
          <w:color w:val="000000"/>
          <w:sz w:val="32"/>
          <w:szCs w:val="32"/>
        </w:rPr>
      </w:pPr>
      <w:r>
        <w:rPr>
          <w:rFonts w:hint="eastAsia" w:ascii="仿宋" w:hAnsi="仿宋" w:eastAsia="仿宋" w:cs="仿宋"/>
          <w:caps/>
          <w:color w:val="000000"/>
          <w:sz w:val="32"/>
          <w:szCs w:val="32"/>
        </w:rPr>
        <w:t>初中毕业生或具有同等学力者。</w:t>
      </w:r>
    </w:p>
    <w:p>
      <w:pPr>
        <w:spacing w:line="560" w:lineRule="exact"/>
        <w:outlineLvl w:val="0"/>
        <w:rPr>
          <w:rFonts w:hint="eastAsia" w:ascii="仿宋" w:hAnsi="仿宋" w:eastAsia="仿宋" w:cs="仿宋"/>
          <w:b/>
          <w:bCs/>
          <w:caps/>
          <w:color w:val="000000"/>
          <w:sz w:val="32"/>
          <w:szCs w:val="32"/>
        </w:rPr>
      </w:pPr>
      <w:bookmarkStart w:id="3" w:name="_Toc28379_WPSOffice_Level1"/>
      <w:bookmarkStart w:id="4" w:name="_Toc14540_WPSOffice_Level1"/>
      <w:r>
        <w:rPr>
          <w:rFonts w:hint="eastAsia" w:ascii="仿宋" w:hAnsi="仿宋" w:eastAsia="仿宋" w:cs="仿宋"/>
          <w:b/>
          <w:bCs/>
          <w:caps/>
          <w:color w:val="000000"/>
          <w:sz w:val="32"/>
          <w:szCs w:val="32"/>
        </w:rPr>
        <w:t>三、修业年限</w:t>
      </w:r>
      <w:bookmarkEnd w:id="3"/>
      <w:bookmarkEnd w:id="4"/>
    </w:p>
    <w:p>
      <w:pPr>
        <w:pageBreakBefore w:val="0"/>
        <w:numPr>
          <w:ilvl w:val="0"/>
          <w:numId w:val="0"/>
        </w:numPr>
        <w:wordWrap w:val="0"/>
        <w:autoSpaceDE/>
        <w:autoSpaceDN/>
        <w:bidi w:val="0"/>
        <w:snapToGrid/>
        <w:spacing w:before="0" w:after="0" w:line="240" w:lineRule="auto"/>
        <w:ind w:left="0" w:right="0" w:firstLine="42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我校采用“2.5+0.5”学制，即两年半在学校学习文化课和专业课，最后半年在合作企业进行顶岗实习。</w:t>
      </w:r>
      <w:bookmarkStart w:id="5" w:name="_Toc29915_WPSOffice_Level1"/>
      <w:bookmarkStart w:id="6" w:name="_Toc12238_WPSOffice_Level1"/>
    </w:p>
    <w:p>
      <w:pPr>
        <w:pageBreakBefore w:val="0"/>
        <w:numPr>
          <w:ilvl w:val="0"/>
          <w:numId w:val="0"/>
        </w:numPr>
        <w:wordWrap w:val="0"/>
        <w:autoSpaceDE/>
        <w:autoSpaceDN/>
        <w:bidi w:val="0"/>
        <w:snapToGrid/>
        <w:spacing w:before="0" w:after="0" w:line="240" w:lineRule="auto"/>
        <w:ind w:right="0"/>
        <w:jc w:val="left"/>
        <w:rPr>
          <w:rFonts w:hint="eastAsia" w:ascii="仿宋" w:hAnsi="仿宋" w:eastAsia="仿宋" w:cs="仿宋"/>
          <w:b/>
          <w:bCs/>
          <w:caps/>
          <w:color w:val="000000"/>
          <w:sz w:val="32"/>
          <w:szCs w:val="32"/>
        </w:rPr>
      </w:pPr>
      <w:r>
        <w:rPr>
          <w:rFonts w:hint="eastAsia" w:ascii="仿宋" w:hAnsi="仿宋" w:eastAsia="仿宋" w:cs="仿宋"/>
          <w:b/>
          <w:bCs/>
          <w:caps/>
          <w:color w:val="000000"/>
          <w:sz w:val="32"/>
          <w:szCs w:val="32"/>
        </w:rPr>
        <w:t>四、职业面向</w:t>
      </w:r>
      <w:bookmarkEnd w:id="5"/>
      <w:bookmarkEnd w:id="6"/>
    </w:p>
    <w:tbl>
      <w:tblPr>
        <w:tblStyle w:val="23"/>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56" w:type="dxa"/>
            <w:noWrap w:val="0"/>
            <w:vAlign w:val="center"/>
          </w:tcPr>
          <w:p>
            <w:pPr>
              <w:pStyle w:val="2"/>
              <w:jc w:val="center"/>
              <w:rPr>
                <w:rFonts w:ascii="仿宋" w:hAnsi="仿宋" w:eastAsia="仿宋" w:cs="仿宋"/>
                <w:caps/>
                <w:sz w:val="32"/>
                <w:szCs w:val="32"/>
              </w:rPr>
            </w:pPr>
            <w:r>
              <w:rPr>
                <w:rFonts w:ascii="仿宋" w:hAnsi="仿宋" w:eastAsia="仿宋" w:cs="仿宋"/>
                <w:caps/>
                <w:sz w:val="32"/>
                <w:szCs w:val="32"/>
              </w:rPr>
              <w:t>专业大类及代码</w:t>
            </w:r>
          </w:p>
        </w:tc>
        <w:tc>
          <w:tcPr>
            <w:tcW w:w="6031" w:type="dxa"/>
            <w:noWrap w:val="0"/>
            <w:vAlign w:val="center"/>
          </w:tcPr>
          <w:p>
            <w:pPr>
              <w:pStyle w:val="2"/>
              <w:rPr>
                <w:rFonts w:hint="default" w:ascii="仿宋" w:hAnsi="仿宋" w:eastAsia="仿宋" w:cs="仿宋"/>
                <w:b/>
                <w:bCs/>
                <w:caps/>
                <w:sz w:val="28"/>
                <w:szCs w:val="28"/>
                <w:lang w:val="en-US" w:eastAsia="zh-CN"/>
              </w:rPr>
            </w:pPr>
            <w:r>
              <w:rPr>
                <w:rFonts w:hint="eastAsia" w:ascii="仿宋" w:hAnsi="仿宋" w:eastAsia="仿宋" w:cs="仿宋"/>
                <w:b/>
                <w:bCs/>
                <w:caps/>
                <w:sz w:val="28"/>
                <w:szCs w:val="28"/>
                <w:lang w:eastAsia="zh-CN"/>
              </w:rPr>
              <w:t>土建施工类</w:t>
            </w:r>
            <w:r>
              <w:rPr>
                <w:rFonts w:hint="eastAsia" w:ascii="仿宋" w:hAnsi="仿宋" w:eastAsia="仿宋" w:cs="仿宋"/>
                <w:b/>
                <w:bCs/>
                <w:caps/>
                <w:sz w:val="28"/>
                <w:szCs w:val="28"/>
                <w:lang w:val="en-US" w:eastAsia="zh-CN"/>
              </w:rPr>
              <w:t xml:space="preserve">   6403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noWrap w:val="0"/>
            <w:vAlign w:val="top"/>
          </w:tcPr>
          <w:p>
            <w:pPr>
              <w:pStyle w:val="2"/>
              <w:jc w:val="center"/>
              <w:rPr>
                <w:rFonts w:ascii="仿宋" w:hAnsi="仿宋" w:eastAsia="仿宋" w:cs="仿宋"/>
                <w:caps/>
                <w:sz w:val="32"/>
                <w:szCs w:val="32"/>
              </w:rPr>
            </w:pPr>
            <w:r>
              <w:rPr>
                <w:rFonts w:ascii="仿宋" w:hAnsi="仿宋" w:eastAsia="仿宋" w:cs="仿宋"/>
                <w:caps/>
                <w:sz w:val="32"/>
                <w:szCs w:val="32"/>
              </w:rPr>
              <w:t>本专业所对应的行业</w:t>
            </w:r>
          </w:p>
        </w:tc>
        <w:tc>
          <w:tcPr>
            <w:tcW w:w="6031" w:type="dxa"/>
            <w:noWrap w:val="0"/>
            <w:vAlign w:val="top"/>
          </w:tcPr>
          <w:p>
            <w:pPr>
              <w:pStyle w:val="2"/>
              <w:jc w:val="both"/>
              <w:rPr>
                <w:rFonts w:ascii="仿宋" w:hAnsi="仿宋" w:eastAsia="仿宋" w:cs="仿宋"/>
                <w:b/>
                <w:bCs/>
                <w:caps/>
                <w:sz w:val="28"/>
                <w:szCs w:val="28"/>
              </w:rPr>
            </w:pPr>
            <w:r>
              <w:rPr>
                <w:rFonts w:hint="eastAsia" w:ascii="仿宋" w:hAnsi="仿宋" w:eastAsia="仿宋" w:cs="仿宋"/>
                <w:b/>
                <w:bCs/>
                <w:caps/>
                <w:color w:val="000000"/>
                <w:sz w:val="28"/>
                <w:szCs w:val="28"/>
                <w:lang w:eastAsia="zh-CN"/>
              </w:rPr>
              <w:t>建筑工程施工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noWrap w:val="0"/>
            <w:vAlign w:val="top"/>
          </w:tcPr>
          <w:p>
            <w:pPr>
              <w:pStyle w:val="2"/>
              <w:jc w:val="center"/>
              <w:rPr>
                <w:rFonts w:ascii="仿宋" w:hAnsi="仿宋" w:eastAsia="仿宋" w:cs="仿宋"/>
                <w:caps/>
                <w:sz w:val="32"/>
                <w:szCs w:val="32"/>
              </w:rPr>
            </w:pPr>
            <w:r>
              <w:rPr>
                <w:rFonts w:ascii="仿宋" w:hAnsi="仿宋" w:eastAsia="仿宋" w:cs="仿宋"/>
                <w:caps/>
                <w:sz w:val="32"/>
                <w:szCs w:val="32"/>
              </w:rPr>
              <w:t>主要职业类别</w:t>
            </w:r>
          </w:p>
        </w:tc>
        <w:tc>
          <w:tcPr>
            <w:tcW w:w="6031" w:type="dxa"/>
            <w:noWrap w:val="0"/>
            <w:vAlign w:val="top"/>
          </w:tcPr>
          <w:p>
            <w:pPr>
              <w:pStyle w:val="2"/>
              <w:jc w:val="both"/>
              <w:rPr>
                <w:rFonts w:hint="eastAsia" w:ascii="仿宋" w:hAnsi="仿宋" w:eastAsia="仿宋" w:cs="仿宋"/>
                <w:b/>
                <w:bCs/>
                <w:caps/>
                <w:sz w:val="28"/>
                <w:szCs w:val="28"/>
                <w:lang w:eastAsia="zh-CN"/>
              </w:rPr>
            </w:pPr>
            <w:r>
              <w:rPr>
                <w:rFonts w:hint="eastAsia" w:ascii="仿宋" w:hAnsi="仿宋" w:eastAsia="仿宋" w:cs="仿宋"/>
                <w:b/>
                <w:bCs/>
                <w:caps/>
                <w:sz w:val="28"/>
                <w:szCs w:val="28"/>
                <w:lang w:eastAsia="zh-CN"/>
              </w:rPr>
              <w:t>土建施工类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noWrap w:val="0"/>
            <w:vAlign w:val="top"/>
          </w:tcPr>
          <w:p>
            <w:pPr>
              <w:pStyle w:val="2"/>
              <w:jc w:val="center"/>
              <w:rPr>
                <w:rFonts w:ascii="仿宋" w:hAnsi="仿宋" w:eastAsia="仿宋" w:cs="仿宋"/>
                <w:caps/>
                <w:sz w:val="32"/>
                <w:szCs w:val="32"/>
              </w:rPr>
            </w:pPr>
            <w:r>
              <w:rPr>
                <w:rFonts w:ascii="仿宋" w:hAnsi="仿宋" w:eastAsia="仿宋" w:cs="仿宋"/>
                <w:caps/>
                <w:sz w:val="32"/>
                <w:szCs w:val="32"/>
              </w:rPr>
              <w:t>主要岗位类别</w:t>
            </w:r>
          </w:p>
          <w:p>
            <w:pPr>
              <w:pStyle w:val="2"/>
              <w:jc w:val="center"/>
              <w:rPr>
                <w:rFonts w:ascii="仿宋" w:hAnsi="仿宋" w:eastAsia="仿宋" w:cs="仿宋"/>
                <w:caps/>
                <w:sz w:val="32"/>
                <w:szCs w:val="32"/>
              </w:rPr>
            </w:pPr>
            <w:r>
              <w:rPr>
                <w:rFonts w:ascii="仿宋" w:hAnsi="仿宋" w:eastAsia="仿宋" w:cs="仿宋"/>
                <w:caps/>
                <w:sz w:val="32"/>
                <w:szCs w:val="32"/>
              </w:rPr>
              <w:t>（或技术领域）</w:t>
            </w:r>
          </w:p>
        </w:tc>
        <w:tc>
          <w:tcPr>
            <w:tcW w:w="6031" w:type="dxa"/>
            <w:noWrap w:val="0"/>
            <w:vAlign w:val="top"/>
          </w:tcPr>
          <w:p>
            <w:pPr>
              <w:pageBreakBefore w:val="0"/>
              <w:autoSpaceDE/>
              <w:autoSpaceDN/>
              <w:bidi w:val="0"/>
              <w:snapToGrid/>
              <w:spacing w:before="0" w:after="0" w:line="600" w:lineRule="exact"/>
              <w:ind w:left="0" w:leftChars="0" w:right="0" w:rightChars="0" w:firstLine="0" w:firstLineChars="0"/>
              <w:jc w:val="both"/>
              <w:rPr>
                <w:rFonts w:ascii="宋体" w:hAnsi="宋体" w:eastAsia="宋体" w:cs="宋体"/>
                <w:b/>
                <w:bCs/>
                <w:color w:val="auto"/>
                <w:spacing w:val="0"/>
                <w:sz w:val="28"/>
                <w:szCs w:val="28"/>
                <w:rtl w:val="0"/>
              </w:rPr>
            </w:pPr>
            <w:r>
              <w:rPr>
                <w:rFonts w:hint="default" w:ascii="Calibri" w:hAnsi="Times New Roman" w:eastAsia="Times New Roman"/>
                <w:b/>
                <w:bCs/>
                <w:color w:val="auto"/>
                <w:position w:val="0"/>
                <w:sz w:val="28"/>
                <w:szCs w:val="28"/>
              </w:rPr>
              <w:t>施工员、安全员、材料员、测量放线工等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noWrap w:val="0"/>
            <w:vAlign w:val="top"/>
          </w:tcPr>
          <w:p>
            <w:pPr>
              <w:pStyle w:val="2"/>
              <w:jc w:val="center"/>
              <w:rPr>
                <w:rFonts w:ascii="仿宋" w:hAnsi="仿宋" w:eastAsia="仿宋" w:cs="仿宋"/>
                <w:caps/>
                <w:sz w:val="32"/>
                <w:szCs w:val="32"/>
              </w:rPr>
            </w:pPr>
            <w:r>
              <w:rPr>
                <w:rFonts w:ascii="仿宋" w:hAnsi="仿宋" w:eastAsia="仿宋" w:cs="仿宋"/>
                <w:caps/>
                <w:sz w:val="32"/>
                <w:szCs w:val="32"/>
              </w:rPr>
              <w:t>职业技能等级证书</w:t>
            </w:r>
          </w:p>
          <w:p>
            <w:pPr>
              <w:pStyle w:val="2"/>
              <w:jc w:val="center"/>
              <w:rPr>
                <w:rFonts w:ascii="仿宋" w:hAnsi="仿宋" w:eastAsia="仿宋" w:cs="仿宋"/>
                <w:caps/>
                <w:sz w:val="32"/>
                <w:szCs w:val="32"/>
              </w:rPr>
            </w:pPr>
            <w:r>
              <w:rPr>
                <w:rFonts w:ascii="仿宋" w:hAnsi="仿宋" w:eastAsia="仿宋" w:cs="仿宋"/>
                <w:caps/>
                <w:sz w:val="32"/>
                <w:szCs w:val="32"/>
              </w:rPr>
              <w:t>（1+X证书）</w:t>
            </w:r>
          </w:p>
        </w:tc>
        <w:tc>
          <w:tcPr>
            <w:tcW w:w="6031" w:type="dxa"/>
            <w:noWrap w:val="0"/>
            <w:vAlign w:val="top"/>
          </w:tcPr>
          <w:p>
            <w:pPr>
              <w:pStyle w:val="2"/>
              <w:rPr>
                <w:rFonts w:ascii="仿宋" w:hAnsi="仿宋" w:eastAsia="仿宋" w:cs="仿宋"/>
                <w:b/>
                <w:bCs/>
                <w:caps/>
                <w:sz w:val="28"/>
                <w:szCs w:val="28"/>
              </w:rPr>
            </w:pPr>
            <w:r>
              <w:rPr>
                <w:rFonts w:ascii="宋体" w:hAnsi="宋体" w:eastAsia="宋体" w:cs="宋体"/>
                <w:b/>
                <w:bCs/>
                <w:color w:val="auto"/>
                <w:spacing w:val="0"/>
                <w:sz w:val="28"/>
                <w:szCs w:val="28"/>
                <w:rtl w:val="0"/>
              </w:rPr>
              <w:t>施工员证、安全员证、工程测量证等</w:t>
            </w:r>
          </w:p>
          <w:p>
            <w:pPr>
              <w:pStyle w:val="2"/>
              <w:jc w:val="both"/>
              <w:rPr>
                <w:rFonts w:ascii="仿宋" w:hAnsi="仿宋" w:eastAsia="仿宋" w:cs="仿宋"/>
                <w:b/>
                <w:bCs/>
                <w:caps/>
                <w:sz w:val="28"/>
                <w:szCs w:val="28"/>
              </w:rPr>
            </w:pPr>
            <w:r>
              <w:rPr>
                <w:rFonts w:ascii="仿宋" w:hAnsi="仿宋" w:eastAsia="仿宋" w:cs="仿宋"/>
                <w:b/>
                <w:bCs/>
                <w:caps/>
                <w:sz w:val="28"/>
                <w:szCs w:val="28"/>
              </w:rPr>
              <w:t>1+X</w:t>
            </w:r>
            <w:r>
              <w:rPr>
                <w:rFonts w:hint="eastAsia" w:ascii="仿宋" w:hAnsi="仿宋" w:eastAsia="仿宋" w:cs="仿宋"/>
                <w:b/>
                <w:bCs/>
                <w:caps/>
                <w:sz w:val="28"/>
                <w:szCs w:val="28"/>
                <w:lang w:eastAsia="zh-CN"/>
              </w:rPr>
              <w:t>不动产数据采集与建库技能能力</w:t>
            </w:r>
            <w:r>
              <w:rPr>
                <w:rFonts w:ascii="仿宋" w:hAnsi="仿宋" w:eastAsia="仿宋" w:cs="仿宋"/>
                <w:b/>
                <w:bCs/>
                <w:caps/>
                <w:sz w:val="28"/>
                <w:szCs w:val="28"/>
              </w:rPr>
              <w:t>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noWrap w:val="0"/>
            <w:vAlign w:val="top"/>
          </w:tcPr>
          <w:p>
            <w:pPr>
              <w:pStyle w:val="2"/>
              <w:jc w:val="center"/>
              <w:rPr>
                <w:rFonts w:ascii="仿宋" w:hAnsi="仿宋" w:eastAsia="仿宋" w:cs="仿宋"/>
                <w:caps/>
                <w:sz w:val="32"/>
                <w:szCs w:val="32"/>
              </w:rPr>
            </w:pPr>
            <w:r>
              <w:rPr>
                <w:rFonts w:ascii="仿宋" w:hAnsi="仿宋" w:eastAsia="仿宋" w:cs="仿宋"/>
                <w:caps/>
                <w:sz w:val="32"/>
                <w:szCs w:val="32"/>
              </w:rPr>
              <w:t>社会认可度高的行业企业标准和证书举例</w:t>
            </w:r>
          </w:p>
        </w:tc>
        <w:tc>
          <w:tcPr>
            <w:tcW w:w="6031" w:type="dxa"/>
            <w:noWrap w:val="0"/>
            <w:vAlign w:val="center"/>
          </w:tcPr>
          <w:p>
            <w:pPr>
              <w:pStyle w:val="2"/>
              <w:jc w:val="both"/>
              <w:rPr>
                <w:rFonts w:hint="eastAsia" w:ascii="仿宋" w:hAnsi="仿宋" w:eastAsia="仿宋" w:cs="仿宋"/>
                <w:b/>
                <w:bCs/>
                <w:caps/>
                <w:sz w:val="28"/>
                <w:szCs w:val="28"/>
                <w:lang w:val="en-US" w:eastAsia="zh-CN"/>
              </w:rPr>
            </w:pPr>
            <w:r>
              <w:rPr>
                <w:rFonts w:ascii="仿宋" w:hAnsi="仿宋" w:eastAsia="仿宋" w:cs="仿宋"/>
                <w:b/>
                <w:bCs/>
                <w:caps/>
                <w:sz w:val="28"/>
                <w:szCs w:val="28"/>
              </w:rPr>
              <w:t>《</w:t>
            </w:r>
            <w:r>
              <w:rPr>
                <w:rFonts w:hint="eastAsia" w:ascii="仿宋" w:hAnsi="仿宋" w:eastAsia="仿宋" w:cs="仿宋"/>
                <w:b/>
                <w:bCs/>
                <w:caps/>
                <w:sz w:val="28"/>
                <w:szCs w:val="28"/>
                <w:lang w:eastAsia="zh-CN"/>
              </w:rPr>
              <w:t>监理工程师</w:t>
            </w:r>
            <w:r>
              <w:rPr>
                <w:rFonts w:ascii="仿宋" w:hAnsi="仿宋" w:eastAsia="仿宋" w:cs="仿宋"/>
                <w:b/>
                <w:bCs/>
                <w:caps/>
                <w:sz w:val="28"/>
                <w:szCs w:val="28"/>
              </w:rPr>
              <w:t>》《</w:t>
            </w:r>
            <w:r>
              <w:rPr>
                <w:rFonts w:hint="eastAsia" w:ascii="仿宋" w:hAnsi="仿宋" w:eastAsia="仿宋" w:cs="仿宋"/>
                <w:b/>
                <w:bCs/>
                <w:caps/>
                <w:sz w:val="28"/>
                <w:szCs w:val="28"/>
                <w:lang w:eastAsia="zh-CN"/>
              </w:rPr>
              <w:t>安全工程师</w:t>
            </w:r>
            <w:r>
              <w:rPr>
                <w:rFonts w:ascii="仿宋" w:hAnsi="仿宋" w:eastAsia="仿宋" w:cs="仿宋"/>
                <w:b/>
                <w:bCs/>
                <w:caps/>
                <w:sz w:val="28"/>
                <w:szCs w:val="28"/>
              </w:rPr>
              <w:t>》</w:t>
            </w:r>
          </w:p>
        </w:tc>
      </w:tr>
    </w:tbl>
    <w:p>
      <w:pPr>
        <w:pageBreakBefore w:val="0"/>
        <w:numPr>
          <w:ilvl w:val="0"/>
          <w:numId w:val="0"/>
        </w:numPr>
        <w:wordWrap w:val="0"/>
        <w:autoSpaceDE/>
        <w:autoSpaceDN/>
        <w:bidi w:val="0"/>
        <w:snapToGrid/>
        <w:spacing w:before="0" w:after="0" w:line="240" w:lineRule="auto"/>
        <w:ind w:left="551" w:leftChars="0" w:right="0" w:rightChars="0"/>
        <w:jc w:val="left"/>
        <w:rPr>
          <w:rFonts w:hint="default" w:ascii="黑体" w:hAnsi="黑体" w:eastAsia="黑体"/>
          <w:b/>
          <w:color w:val="000000"/>
          <w:spacing w:val="0"/>
          <w:position w:val="0"/>
          <w:sz w:val="28"/>
          <w:szCs w:val="28"/>
        </w:rPr>
      </w:pPr>
    </w:p>
    <w:p>
      <w:pPr>
        <w:spacing w:line="560" w:lineRule="exact"/>
        <w:outlineLvl w:val="0"/>
        <w:rPr>
          <w:rFonts w:hint="eastAsia" w:ascii="仿宋" w:hAnsi="仿宋" w:eastAsia="仿宋" w:cs="仿宋"/>
          <w:b/>
          <w:bCs/>
          <w:caps/>
          <w:color w:val="000000"/>
          <w:sz w:val="32"/>
          <w:szCs w:val="32"/>
        </w:rPr>
      </w:pPr>
      <w:r>
        <w:rPr>
          <w:rFonts w:hint="default" w:ascii="黑体" w:hAnsi="黑体" w:eastAsia="黑体"/>
          <w:b/>
          <w:color w:val="auto"/>
          <w:spacing w:val="0"/>
          <w:position w:val="0"/>
          <w:sz w:val="28"/>
          <w:szCs w:val="28"/>
        </w:rPr>
        <w:t xml:space="preserve"> </w:t>
      </w:r>
      <w:bookmarkStart w:id="7" w:name="_Toc9924_WPSOffice_Level1"/>
      <w:bookmarkStart w:id="8" w:name="_Toc21251_WPSOffice_Level1"/>
      <w:r>
        <w:rPr>
          <w:rFonts w:hint="eastAsia" w:ascii="仿宋" w:hAnsi="仿宋" w:eastAsia="仿宋" w:cs="仿宋"/>
          <w:b/>
          <w:bCs/>
          <w:caps/>
          <w:color w:val="000000"/>
          <w:sz w:val="32"/>
          <w:szCs w:val="32"/>
        </w:rPr>
        <w:t>五、培养目标与培养规格</w:t>
      </w:r>
      <w:bookmarkEnd w:id="7"/>
      <w:bookmarkEnd w:id="8"/>
    </w:p>
    <w:p>
      <w:pPr>
        <w:spacing w:line="560" w:lineRule="exact"/>
        <w:outlineLvl w:val="1"/>
        <w:rPr>
          <w:rFonts w:hint="eastAsia" w:ascii="仿宋" w:hAnsi="仿宋" w:eastAsia="仿宋" w:cs="仿宋"/>
          <w:b/>
          <w:bCs/>
          <w:caps/>
          <w:color w:val="000000"/>
          <w:sz w:val="32"/>
          <w:szCs w:val="32"/>
        </w:rPr>
      </w:pPr>
      <w:bookmarkStart w:id="9" w:name="_Toc290_WPSOffice_Level2"/>
      <w:bookmarkStart w:id="10" w:name="_Toc14085_WPSOffice_Level2"/>
      <w:r>
        <w:rPr>
          <w:rFonts w:hint="eastAsia" w:ascii="仿宋" w:hAnsi="仿宋" w:eastAsia="仿宋" w:cs="仿宋"/>
          <w:b/>
          <w:bCs/>
          <w:caps/>
          <w:color w:val="000000"/>
          <w:sz w:val="32"/>
          <w:szCs w:val="32"/>
        </w:rPr>
        <w:t>（一）培养目标</w:t>
      </w:r>
      <w:bookmarkEnd w:id="9"/>
      <w:bookmarkEnd w:id="10"/>
    </w:p>
    <w:p>
      <w:pPr>
        <w:numPr>
          <w:ilvl w:val="0"/>
          <w:numId w:val="0"/>
        </w:numPr>
        <w:wordWrap w:val="0"/>
        <w:autoSpaceDE/>
        <w:autoSpaceDN/>
        <w:spacing w:before="0" w:after="0" w:line="312" w:lineRule="auto"/>
        <w:ind w:right="0" w:firstLine="960" w:firstLineChars="300"/>
        <w:jc w:val="both"/>
        <w:rPr>
          <w:rFonts w:hint="eastAsia" w:ascii="仿宋" w:hAnsi="仿宋" w:eastAsia="仿宋" w:cs="仿宋"/>
          <w:color w:val="auto"/>
          <w:position w:val="0"/>
          <w:sz w:val="32"/>
          <w:szCs w:val="32"/>
        </w:rPr>
      </w:pPr>
      <w:r>
        <w:rPr>
          <w:rFonts w:hint="eastAsia" w:ascii="仿宋" w:hAnsi="仿宋" w:eastAsia="仿宋" w:cs="仿宋"/>
          <w:color w:val="auto"/>
          <w:spacing w:val="0"/>
          <w:position w:val="0"/>
          <w:sz w:val="32"/>
          <w:szCs w:val="32"/>
        </w:rPr>
        <w:t xml:space="preserve"> </w:t>
      </w:r>
      <w:r>
        <w:rPr>
          <w:rFonts w:hint="eastAsia" w:ascii="仿宋" w:hAnsi="仿宋" w:eastAsia="仿宋" w:cs="仿宋"/>
          <w:color w:val="auto"/>
          <w:position w:val="0"/>
          <w:sz w:val="32"/>
          <w:szCs w:val="32"/>
        </w:rPr>
        <w:t>本专业主要面向建筑工程施工企业、建筑工程监理企业及其他相关企事业单位，培养德、智、体、美全面发展，具备良好的职业道德和职业素养，掌握建筑工程施工专业的基础理论和专业知识，具有较强的操作技能，能从事建筑工程施工一线的生产操作、技术管理、质量管理等工作的高素质劳动者和技能型人才。</w:t>
      </w:r>
    </w:p>
    <w:p>
      <w:pPr>
        <w:spacing w:line="560" w:lineRule="exact"/>
        <w:outlineLvl w:val="1"/>
        <w:rPr>
          <w:rFonts w:hint="eastAsia" w:ascii="仿宋" w:hAnsi="仿宋" w:eastAsia="仿宋" w:cs="仿宋"/>
          <w:b/>
          <w:bCs/>
          <w:caps/>
          <w:color w:val="000000"/>
          <w:sz w:val="32"/>
          <w:szCs w:val="32"/>
        </w:rPr>
      </w:pPr>
      <w:bookmarkStart w:id="11" w:name="_Toc25278_WPSOffice_Level2"/>
      <w:bookmarkStart w:id="12" w:name="_Toc31419_WPSOffice_Level2"/>
    </w:p>
    <w:p>
      <w:pPr>
        <w:spacing w:line="560" w:lineRule="exact"/>
        <w:outlineLvl w:val="1"/>
        <w:rPr>
          <w:rFonts w:hint="eastAsia" w:ascii="仿宋" w:hAnsi="仿宋" w:eastAsia="仿宋" w:cs="仿宋"/>
          <w:b/>
          <w:bCs/>
          <w:caps/>
          <w:color w:val="000000"/>
          <w:sz w:val="32"/>
          <w:szCs w:val="32"/>
        </w:rPr>
      </w:pPr>
      <w:r>
        <w:rPr>
          <w:rFonts w:hint="eastAsia" w:ascii="仿宋" w:hAnsi="仿宋" w:eastAsia="仿宋" w:cs="仿宋"/>
          <w:b/>
          <w:bCs/>
          <w:caps/>
          <w:color w:val="000000"/>
          <w:sz w:val="32"/>
          <w:szCs w:val="32"/>
        </w:rPr>
        <w:t>（二）培养规格</w:t>
      </w:r>
      <w:bookmarkEnd w:id="11"/>
      <w:bookmarkEnd w:id="12"/>
    </w:p>
    <w:p>
      <w:pPr>
        <w:numPr>
          <w:ilvl w:val="0"/>
          <w:numId w:val="0"/>
        </w:numPr>
        <w:wordWrap w:val="0"/>
        <w:autoSpaceDE/>
        <w:autoSpaceDN/>
        <w:spacing w:before="0" w:after="0" w:line="312" w:lineRule="auto"/>
        <w:ind w:left="0" w:right="0" w:firstLine="640" w:firstLineChars="200"/>
        <w:jc w:val="both"/>
        <w:rPr>
          <w:rFonts w:hint="eastAsia" w:ascii="仿宋" w:hAnsi="仿宋" w:eastAsia="仿宋" w:cs="仿宋"/>
          <w:caps w:val="0"/>
          <w:color w:val="auto"/>
          <w:position w:val="0"/>
          <w:sz w:val="32"/>
          <w:szCs w:val="32"/>
        </w:rPr>
      </w:pPr>
      <w:r>
        <w:rPr>
          <w:rFonts w:hint="eastAsia" w:ascii="仿宋" w:hAnsi="仿宋" w:eastAsia="仿宋" w:cs="仿宋"/>
          <w:caps w:val="0"/>
          <w:color w:val="000000"/>
          <w:sz w:val="32"/>
          <w:szCs w:val="32"/>
        </w:rPr>
        <w:t>根据教育部职成司文件精神，在国家专业教学标准基础上，在1+X制度的指导下</w:t>
      </w:r>
      <w:r>
        <w:rPr>
          <w:rFonts w:hint="eastAsia" w:ascii="仿宋" w:hAnsi="仿宋" w:eastAsia="仿宋" w:cs="仿宋"/>
          <w:caps w:val="0"/>
          <w:color w:val="auto"/>
          <w:position w:val="0"/>
          <w:sz w:val="32"/>
          <w:szCs w:val="32"/>
        </w:rPr>
        <w:t>本专业所培养的人才应具有以下</w:t>
      </w:r>
      <w:r>
        <w:rPr>
          <w:rFonts w:hint="eastAsia" w:ascii="仿宋" w:hAnsi="仿宋" w:eastAsia="仿宋" w:cs="仿宋"/>
          <w:caps/>
          <w:color w:val="000000"/>
          <w:sz w:val="32"/>
          <w:szCs w:val="32"/>
        </w:rPr>
        <w:t>职业素养、专业知识和技能</w:t>
      </w:r>
      <w:r>
        <w:rPr>
          <w:rFonts w:hint="eastAsia" w:ascii="仿宋" w:hAnsi="仿宋" w:eastAsia="仿宋" w:cs="仿宋"/>
          <w:caps w:val="0"/>
          <w:color w:val="auto"/>
          <w:position w:val="0"/>
          <w:sz w:val="32"/>
          <w:szCs w:val="32"/>
        </w:rPr>
        <w:t>：</w:t>
      </w:r>
    </w:p>
    <w:p>
      <w:pPr>
        <w:numPr>
          <w:ilvl w:val="0"/>
          <w:numId w:val="0"/>
        </w:numPr>
        <w:wordWrap w:val="0"/>
        <w:autoSpaceDE/>
        <w:autoSpaceDN/>
        <w:spacing w:before="0" w:after="0" w:line="312" w:lineRule="auto"/>
        <w:ind w:right="0"/>
        <w:jc w:val="both"/>
        <w:rPr>
          <w:rFonts w:hint="eastAsia" w:ascii="仿宋" w:hAnsi="仿宋" w:eastAsia="仿宋" w:cs="仿宋"/>
          <w:b/>
          <w:bCs/>
          <w:color w:val="auto"/>
          <w:position w:val="0"/>
          <w:sz w:val="32"/>
          <w:szCs w:val="32"/>
        </w:rPr>
      </w:pPr>
      <w:r>
        <w:rPr>
          <w:rFonts w:hint="eastAsia" w:ascii="仿宋" w:hAnsi="仿宋" w:eastAsia="仿宋" w:cs="仿宋"/>
          <w:b/>
          <w:bCs/>
          <w:caps w:val="0"/>
          <w:color w:val="000000"/>
          <w:sz w:val="30"/>
          <w:szCs w:val="24"/>
        </w:rPr>
        <w:t>1.</w:t>
      </w:r>
      <w:r>
        <w:rPr>
          <w:rFonts w:hint="eastAsia" w:ascii="仿宋" w:hAnsi="仿宋" w:eastAsia="仿宋" w:cs="仿宋"/>
          <w:b/>
          <w:bCs/>
          <w:color w:val="auto"/>
          <w:position w:val="0"/>
          <w:sz w:val="32"/>
          <w:szCs w:val="32"/>
        </w:rPr>
        <w:t>职业素养</w:t>
      </w:r>
    </w:p>
    <w:p>
      <w:pPr>
        <w:numPr>
          <w:ilvl w:val="0"/>
          <w:numId w:val="0"/>
        </w:numPr>
        <w:wordWrap w:val="0"/>
        <w:autoSpaceDE/>
        <w:autoSpaceDN/>
        <w:spacing w:before="0" w:after="0" w:line="312" w:lineRule="auto"/>
        <w:ind w:right="0" w:firstLine="640" w:firstLineChars="20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lang w:eastAsia="zh-CN"/>
        </w:rPr>
        <w:t>（</w:t>
      </w:r>
      <w:r>
        <w:rPr>
          <w:rFonts w:hint="eastAsia" w:ascii="仿宋" w:hAnsi="仿宋" w:eastAsia="仿宋" w:cs="仿宋"/>
          <w:color w:val="auto"/>
          <w:position w:val="0"/>
          <w:sz w:val="32"/>
          <w:szCs w:val="32"/>
          <w:lang w:val="en-US" w:eastAsia="zh-CN"/>
        </w:rPr>
        <w:t>1</w:t>
      </w:r>
      <w:r>
        <w:rPr>
          <w:rFonts w:hint="eastAsia" w:ascii="仿宋" w:hAnsi="仿宋" w:eastAsia="仿宋" w:cs="仿宋"/>
          <w:color w:val="auto"/>
          <w:position w:val="0"/>
          <w:sz w:val="32"/>
          <w:szCs w:val="32"/>
          <w:lang w:eastAsia="zh-CN"/>
        </w:rPr>
        <w:t>）</w:t>
      </w:r>
      <w:r>
        <w:rPr>
          <w:rFonts w:hint="eastAsia" w:ascii="仿宋" w:hAnsi="仿宋" w:eastAsia="仿宋" w:cs="仿宋"/>
          <w:color w:val="auto"/>
          <w:position w:val="0"/>
          <w:sz w:val="32"/>
          <w:szCs w:val="32"/>
        </w:rPr>
        <w:t>热爱社会主义祖国、拥护共产党的领导；有强烈的社会责任感和良好的职业道德，爱岗敬业；</w:t>
      </w:r>
    </w:p>
    <w:p>
      <w:pPr>
        <w:numPr>
          <w:ilvl w:val="0"/>
          <w:numId w:val="0"/>
        </w:numPr>
        <w:wordWrap w:val="0"/>
        <w:autoSpaceDE/>
        <w:autoSpaceDN/>
        <w:spacing w:before="0" w:after="0" w:line="312" w:lineRule="auto"/>
        <w:ind w:right="0" w:firstLine="640" w:firstLineChars="200"/>
        <w:jc w:val="both"/>
        <w:rPr>
          <w:rFonts w:hint="eastAsia" w:ascii="仿宋" w:hAnsi="仿宋" w:eastAsia="仿宋" w:cs="仿宋"/>
          <w:color w:val="auto"/>
          <w:position w:val="0"/>
          <w:sz w:val="32"/>
          <w:szCs w:val="32"/>
          <w:lang w:eastAsia="zh-CN"/>
        </w:rPr>
      </w:pPr>
      <w:r>
        <w:rPr>
          <w:rFonts w:hint="eastAsia" w:ascii="仿宋" w:hAnsi="仿宋" w:eastAsia="仿宋" w:cs="仿宋"/>
          <w:color w:val="auto"/>
          <w:position w:val="0"/>
          <w:sz w:val="32"/>
          <w:szCs w:val="32"/>
          <w:lang w:eastAsia="zh-CN"/>
        </w:rPr>
        <w:t>（</w:t>
      </w:r>
      <w:r>
        <w:rPr>
          <w:rFonts w:hint="eastAsia" w:ascii="仿宋" w:hAnsi="仿宋" w:eastAsia="仿宋" w:cs="仿宋"/>
          <w:color w:val="auto"/>
          <w:position w:val="0"/>
          <w:sz w:val="32"/>
          <w:szCs w:val="32"/>
          <w:lang w:val="en-US" w:eastAsia="zh-CN"/>
        </w:rPr>
        <w:t>2</w:t>
      </w:r>
      <w:r>
        <w:rPr>
          <w:rFonts w:hint="eastAsia" w:ascii="仿宋" w:hAnsi="仿宋" w:eastAsia="仿宋" w:cs="仿宋"/>
          <w:color w:val="auto"/>
          <w:position w:val="0"/>
          <w:sz w:val="32"/>
          <w:szCs w:val="32"/>
          <w:lang w:eastAsia="zh-CN"/>
        </w:rPr>
        <w:t>）</w:t>
      </w:r>
      <w:r>
        <w:rPr>
          <w:rFonts w:hint="eastAsia" w:ascii="仿宋" w:hAnsi="仿宋" w:eastAsia="仿宋" w:cs="仿宋"/>
          <w:color w:val="auto"/>
          <w:position w:val="0"/>
          <w:sz w:val="32"/>
          <w:szCs w:val="32"/>
        </w:rPr>
        <w:t>具有专业必须的文化基础；具有良好的文化修养和审美能力；能使用得体的语言、文字表达自己的意愿；具有正确的择业观念</w:t>
      </w:r>
      <w:r>
        <w:rPr>
          <w:rFonts w:hint="eastAsia" w:ascii="仿宋" w:hAnsi="仿宋" w:eastAsia="仿宋" w:cs="仿宋"/>
          <w:color w:val="auto"/>
          <w:position w:val="0"/>
          <w:sz w:val="32"/>
          <w:szCs w:val="32"/>
          <w:lang w:eastAsia="zh-CN"/>
        </w:rPr>
        <w:t>和</w:t>
      </w:r>
      <w:r>
        <w:rPr>
          <w:rFonts w:hint="eastAsia" w:ascii="仿宋" w:hAnsi="仿宋" w:eastAsia="仿宋" w:cs="仿宋"/>
          <w:color w:val="auto"/>
          <w:position w:val="0"/>
          <w:sz w:val="32"/>
          <w:szCs w:val="32"/>
        </w:rPr>
        <w:t>一定的竞争意识，敬业爱岗、吃苦耐劳、忠于职守</w:t>
      </w:r>
      <w:r>
        <w:rPr>
          <w:rFonts w:hint="eastAsia" w:ascii="仿宋" w:hAnsi="仿宋" w:eastAsia="仿宋" w:cs="仿宋"/>
          <w:color w:val="auto"/>
          <w:position w:val="0"/>
          <w:sz w:val="32"/>
          <w:szCs w:val="32"/>
          <w:lang w:eastAsia="zh-CN"/>
        </w:rPr>
        <w:t>。</w:t>
      </w:r>
    </w:p>
    <w:p>
      <w:pPr>
        <w:numPr>
          <w:ilvl w:val="0"/>
          <w:numId w:val="0"/>
        </w:numPr>
        <w:wordWrap w:val="0"/>
        <w:autoSpaceDE/>
        <w:autoSpaceDN/>
        <w:spacing w:before="0" w:after="0" w:line="312" w:lineRule="auto"/>
        <w:ind w:right="0" w:firstLine="640" w:firstLineChars="20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lang w:eastAsia="zh-CN"/>
        </w:rPr>
        <w:t>（</w:t>
      </w:r>
      <w:r>
        <w:rPr>
          <w:rFonts w:hint="eastAsia" w:ascii="仿宋" w:hAnsi="仿宋" w:eastAsia="仿宋" w:cs="仿宋"/>
          <w:color w:val="auto"/>
          <w:position w:val="0"/>
          <w:sz w:val="32"/>
          <w:szCs w:val="32"/>
          <w:lang w:val="en-US" w:eastAsia="zh-CN"/>
        </w:rPr>
        <w:t>3</w:t>
      </w:r>
      <w:r>
        <w:rPr>
          <w:rFonts w:hint="eastAsia" w:ascii="仿宋" w:hAnsi="仿宋" w:eastAsia="仿宋" w:cs="仿宋"/>
          <w:color w:val="auto"/>
          <w:position w:val="0"/>
          <w:sz w:val="32"/>
          <w:szCs w:val="32"/>
          <w:lang w:eastAsia="zh-CN"/>
        </w:rPr>
        <w:t>）</w:t>
      </w:r>
      <w:r>
        <w:rPr>
          <w:rFonts w:hint="eastAsia" w:ascii="仿宋" w:hAnsi="仿宋" w:eastAsia="仿宋" w:cs="仿宋"/>
          <w:color w:val="auto"/>
          <w:position w:val="0"/>
          <w:sz w:val="32"/>
          <w:szCs w:val="32"/>
        </w:rPr>
        <w:t>专业基础扎实，实际动手能力强；具备继续学习、自我提升及终身学习的能力。熟悉与本专业相关的法律知识，能胜任本专业岗位的工作，具有人际交往、团队合作、协调人际关系的能力。</w:t>
      </w:r>
    </w:p>
    <w:p>
      <w:pPr>
        <w:numPr>
          <w:ilvl w:val="0"/>
          <w:numId w:val="0"/>
        </w:numPr>
        <w:wordWrap w:val="0"/>
        <w:autoSpaceDE/>
        <w:autoSpaceDN/>
        <w:spacing w:before="0" w:after="0" w:line="312" w:lineRule="auto"/>
        <w:ind w:left="0" w:right="0" w:firstLine="0"/>
        <w:jc w:val="both"/>
        <w:rPr>
          <w:rFonts w:hint="eastAsia" w:ascii="仿宋" w:hAnsi="仿宋" w:eastAsia="仿宋" w:cs="仿宋"/>
          <w:b/>
          <w:bCs/>
          <w:color w:val="auto"/>
          <w:position w:val="0"/>
          <w:sz w:val="32"/>
          <w:szCs w:val="32"/>
        </w:rPr>
      </w:pPr>
      <w:r>
        <w:rPr>
          <w:rFonts w:hint="eastAsia" w:ascii="仿宋" w:hAnsi="仿宋" w:eastAsia="仿宋" w:cs="仿宋"/>
          <w:b/>
          <w:bCs/>
          <w:color w:val="auto"/>
          <w:position w:val="0"/>
          <w:sz w:val="32"/>
          <w:szCs w:val="32"/>
          <w:lang w:val="en-US" w:eastAsia="zh-CN"/>
        </w:rPr>
        <w:t>2.</w:t>
      </w:r>
      <w:r>
        <w:rPr>
          <w:rFonts w:hint="eastAsia" w:ascii="仿宋" w:hAnsi="仿宋" w:eastAsia="仿宋" w:cs="仿宋"/>
          <w:b/>
          <w:bCs/>
          <w:color w:val="auto"/>
          <w:position w:val="0"/>
          <w:sz w:val="32"/>
          <w:szCs w:val="32"/>
          <w:lang w:eastAsia="zh-CN"/>
        </w:rPr>
        <w:t>专业</w:t>
      </w:r>
      <w:r>
        <w:rPr>
          <w:rFonts w:hint="eastAsia" w:ascii="仿宋" w:hAnsi="仿宋" w:eastAsia="仿宋" w:cs="仿宋"/>
          <w:b/>
          <w:bCs/>
          <w:color w:val="auto"/>
          <w:position w:val="0"/>
          <w:sz w:val="32"/>
          <w:szCs w:val="32"/>
        </w:rPr>
        <w:t>知识</w:t>
      </w:r>
    </w:p>
    <w:p>
      <w:pPr>
        <w:numPr>
          <w:ilvl w:val="0"/>
          <w:numId w:val="0"/>
        </w:numPr>
        <w:wordWrap w:val="0"/>
        <w:autoSpaceDE/>
        <w:autoSpaceDN/>
        <w:spacing w:before="0" w:after="0" w:line="312" w:lineRule="auto"/>
        <w:ind w:right="0" w:firstLine="640" w:firstLineChars="200"/>
        <w:jc w:val="both"/>
        <w:rPr>
          <w:rFonts w:hint="eastAsia" w:ascii="仿宋" w:hAnsi="仿宋" w:eastAsia="仿宋" w:cs="仿宋"/>
          <w:color w:val="auto"/>
          <w:position w:val="0"/>
          <w:sz w:val="32"/>
          <w:szCs w:val="32"/>
          <w:lang w:eastAsia="zh-CN"/>
        </w:rPr>
      </w:pPr>
      <w:r>
        <w:rPr>
          <w:rFonts w:hint="eastAsia" w:ascii="仿宋" w:hAnsi="仿宋" w:eastAsia="仿宋" w:cs="仿宋"/>
          <w:b w:val="0"/>
          <w:bCs w:val="0"/>
          <w:color w:val="auto"/>
          <w:position w:val="0"/>
          <w:sz w:val="32"/>
          <w:szCs w:val="32"/>
          <w:lang w:eastAsia="zh-CN"/>
        </w:rPr>
        <w:t>（</w:t>
      </w:r>
      <w:r>
        <w:rPr>
          <w:rFonts w:hint="eastAsia" w:ascii="仿宋" w:hAnsi="仿宋" w:eastAsia="仿宋" w:cs="仿宋"/>
          <w:b w:val="0"/>
          <w:bCs w:val="0"/>
          <w:color w:val="auto"/>
          <w:position w:val="0"/>
          <w:sz w:val="32"/>
          <w:szCs w:val="32"/>
          <w:lang w:val="en-US" w:eastAsia="zh-CN"/>
        </w:rPr>
        <w:t>1</w:t>
      </w:r>
      <w:r>
        <w:rPr>
          <w:rFonts w:hint="eastAsia" w:ascii="仿宋" w:hAnsi="仿宋" w:eastAsia="仿宋" w:cs="仿宋"/>
          <w:b w:val="0"/>
          <w:bCs w:val="0"/>
          <w:color w:val="auto"/>
          <w:position w:val="0"/>
          <w:sz w:val="32"/>
          <w:szCs w:val="32"/>
          <w:lang w:eastAsia="zh-CN"/>
        </w:rPr>
        <w:t>）</w:t>
      </w:r>
      <w:r>
        <w:rPr>
          <w:rFonts w:hint="eastAsia" w:ascii="仿宋" w:hAnsi="仿宋" w:eastAsia="仿宋" w:cs="仿宋"/>
          <w:b w:val="0"/>
          <w:bCs w:val="0"/>
          <w:color w:val="auto"/>
          <w:position w:val="0"/>
          <w:sz w:val="32"/>
          <w:szCs w:val="32"/>
        </w:rPr>
        <w:t>掌</w:t>
      </w:r>
      <w:r>
        <w:rPr>
          <w:rFonts w:hint="eastAsia" w:ascii="仿宋" w:hAnsi="仿宋" w:eastAsia="仿宋" w:cs="仿宋"/>
          <w:color w:val="auto"/>
          <w:position w:val="0"/>
          <w:sz w:val="32"/>
          <w:szCs w:val="32"/>
        </w:rPr>
        <w:t>握专业必需的文化基础知识，具有良好的文化修养和审美能力；知识面宽，有一定的自学能力</w:t>
      </w:r>
      <w:r>
        <w:rPr>
          <w:rFonts w:hint="eastAsia" w:ascii="仿宋" w:hAnsi="仿宋" w:eastAsia="仿宋" w:cs="仿宋"/>
          <w:color w:val="auto"/>
          <w:position w:val="0"/>
          <w:sz w:val="32"/>
          <w:szCs w:val="32"/>
          <w:lang w:eastAsia="zh-CN"/>
        </w:rPr>
        <w:t>。</w:t>
      </w:r>
    </w:p>
    <w:p>
      <w:pPr>
        <w:numPr>
          <w:ilvl w:val="0"/>
          <w:numId w:val="0"/>
        </w:numPr>
        <w:wordWrap w:val="0"/>
        <w:autoSpaceDE/>
        <w:autoSpaceDN/>
        <w:spacing w:before="0" w:after="0" w:line="312" w:lineRule="auto"/>
        <w:ind w:right="0" w:firstLine="640" w:firstLineChars="20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lang w:eastAsia="zh-CN"/>
        </w:rPr>
        <w:t>（</w:t>
      </w:r>
      <w:r>
        <w:rPr>
          <w:rFonts w:hint="eastAsia" w:ascii="仿宋" w:hAnsi="仿宋" w:eastAsia="仿宋" w:cs="仿宋"/>
          <w:color w:val="auto"/>
          <w:position w:val="0"/>
          <w:sz w:val="32"/>
          <w:szCs w:val="32"/>
          <w:lang w:val="en-US" w:eastAsia="zh-CN"/>
        </w:rPr>
        <w:t>2</w:t>
      </w:r>
      <w:r>
        <w:rPr>
          <w:rFonts w:hint="eastAsia" w:ascii="仿宋" w:hAnsi="仿宋" w:eastAsia="仿宋" w:cs="仿宋"/>
          <w:color w:val="auto"/>
          <w:position w:val="0"/>
          <w:sz w:val="32"/>
          <w:szCs w:val="32"/>
          <w:lang w:eastAsia="zh-CN"/>
        </w:rPr>
        <w:t>）</w:t>
      </w:r>
      <w:r>
        <w:rPr>
          <w:rFonts w:hint="eastAsia" w:ascii="仿宋" w:hAnsi="仿宋" w:eastAsia="仿宋" w:cs="仿宋"/>
          <w:color w:val="auto"/>
          <w:position w:val="0"/>
          <w:sz w:val="32"/>
          <w:szCs w:val="32"/>
        </w:rPr>
        <w:t>掌握初等数学、英语、计算机等方面基础理论知识；</w:t>
      </w:r>
    </w:p>
    <w:p>
      <w:pPr>
        <w:numPr>
          <w:ilvl w:val="0"/>
          <w:numId w:val="0"/>
        </w:numPr>
        <w:wordWrap w:val="0"/>
        <w:autoSpaceDE/>
        <w:autoSpaceDN/>
        <w:spacing w:before="0" w:after="0" w:line="312" w:lineRule="auto"/>
        <w:ind w:right="0" w:firstLine="640" w:firstLineChars="20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lang w:eastAsia="zh-CN"/>
        </w:rPr>
        <w:t>（</w:t>
      </w:r>
      <w:r>
        <w:rPr>
          <w:rFonts w:hint="eastAsia" w:ascii="仿宋" w:hAnsi="仿宋" w:eastAsia="仿宋" w:cs="仿宋"/>
          <w:color w:val="auto"/>
          <w:position w:val="0"/>
          <w:sz w:val="32"/>
          <w:szCs w:val="32"/>
          <w:lang w:val="en-US" w:eastAsia="zh-CN"/>
        </w:rPr>
        <w:t>3</w:t>
      </w:r>
      <w:r>
        <w:rPr>
          <w:rFonts w:hint="eastAsia" w:ascii="仿宋" w:hAnsi="仿宋" w:eastAsia="仿宋" w:cs="仿宋"/>
          <w:color w:val="auto"/>
          <w:position w:val="0"/>
          <w:sz w:val="32"/>
          <w:szCs w:val="32"/>
          <w:lang w:eastAsia="zh-CN"/>
        </w:rPr>
        <w:t>）</w:t>
      </w:r>
      <w:r>
        <w:rPr>
          <w:rFonts w:hint="eastAsia" w:ascii="仿宋" w:hAnsi="仿宋" w:eastAsia="仿宋" w:cs="仿宋"/>
          <w:color w:val="auto"/>
          <w:position w:val="0"/>
          <w:sz w:val="32"/>
          <w:szCs w:val="32"/>
        </w:rPr>
        <w:t>掌握建筑施工图绘制的相应规范和规则，能够识读和绘制一般的工业与民用建筑施工图纸；</w:t>
      </w:r>
    </w:p>
    <w:p>
      <w:pPr>
        <w:numPr>
          <w:ilvl w:val="0"/>
          <w:numId w:val="0"/>
        </w:numPr>
        <w:wordWrap w:val="0"/>
        <w:autoSpaceDE/>
        <w:autoSpaceDN/>
        <w:spacing w:before="0" w:after="0" w:line="312" w:lineRule="auto"/>
        <w:ind w:right="0" w:firstLine="640" w:firstLineChars="20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lang w:eastAsia="zh-CN"/>
        </w:rPr>
        <w:t>（</w:t>
      </w:r>
      <w:r>
        <w:rPr>
          <w:rFonts w:hint="eastAsia" w:ascii="仿宋" w:hAnsi="仿宋" w:eastAsia="仿宋" w:cs="仿宋"/>
          <w:color w:val="auto"/>
          <w:position w:val="0"/>
          <w:sz w:val="32"/>
          <w:szCs w:val="32"/>
          <w:lang w:val="en-US" w:eastAsia="zh-CN"/>
        </w:rPr>
        <w:t>4</w:t>
      </w:r>
      <w:r>
        <w:rPr>
          <w:rFonts w:hint="eastAsia" w:ascii="仿宋" w:hAnsi="仿宋" w:eastAsia="仿宋" w:cs="仿宋"/>
          <w:color w:val="auto"/>
          <w:position w:val="0"/>
          <w:sz w:val="32"/>
          <w:szCs w:val="32"/>
          <w:lang w:eastAsia="zh-CN"/>
        </w:rPr>
        <w:t>）</w:t>
      </w:r>
      <w:r>
        <w:rPr>
          <w:rFonts w:hint="eastAsia" w:ascii="仿宋" w:hAnsi="仿宋" w:eastAsia="仿宋" w:cs="仿宋"/>
          <w:color w:val="auto"/>
          <w:position w:val="0"/>
          <w:sz w:val="32"/>
          <w:szCs w:val="32"/>
        </w:rPr>
        <w:t>具有工程测量基本知识，掌握正确使用测量仪器的知识；</w:t>
      </w:r>
    </w:p>
    <w:p>
      <w:pPr>
        <w:numPr>
          <w:ilvl w:val="0"/>
          <w:numId w:val="0"/>
        </w:numPr>
        <w:wordWrap w:val="0"/>
        <w:autoSpaceDE/>
        <w:autoSpaceDN/>
        <w:spacing w:before="0" w:after="0" w:line="312" w:lineRule="auto"/>
        <w:ind w:right="0" w:firstLine="640" w:firstLineChars="20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lang w:eastAsia="zh-CN"/>
        </w:rPr>
        <w:t>（</w:t>
      </w:r>
      <w:r>
        <w:rPr>
          <w:rFonts w:hint="eastAsia" w:ascii="仿宋" w:hAnsi="仿宋" w:eastAsia="仿宋" w:cs="仿宋"/>
          <w:color w:val="auto"/>
          <w:position w:val="0"/>
          <w:sz w:val="32"/>
          <w:szCs w:val="32"/>
          <w:lang w:val="en-US" w:eastAsia="zh-CN"/>
        </w:rPr>
        <w:t>5</w:t>
      </w:r>
      <w:r>
        <w:rPr>
          <w:rFonts w:hint="eastAsia" w:ascii="仿宋" w:hAnsi="仿宋" w:eastAsia="仿宋" w:cs="仿宋"/>
          <w:color w:val="auto"/>
          <w:position w:val="0"/>
          <w:sz w:val="32"/>
          <w:szCs w:val="32"/>
          <w:lang w:eastAsia="zh-CN"/>
        </w:rPr>
        <w:t>）</w:t>
      </w:r>
      <w:r>
        <w:rPr>
          <w:rFonts w:hint="eastAsia" w:ascii="仿宋" w:hAnsi="仿宋" w:eastAsia="仿宋" w:cs="仿宋"/>
          <w:color w:val="auto"/>
          <w:position w:val="0"/>
          <w:sz w:val="32"/>
          <w:szCs w:val="32"/>
        </w:rPr>
        <w:t>掌握建筑材料技术性能、检测方法与质量要求等；</w:t>
      </w:r>
    </w:p>
    <w:p>
      <w:pPr>
        <w:numPr>
          <w:ilvl w:val="0"/>
          <w:numId w:val="0"/>
        </w:numPr>
        <w:wordWrap w:val="0"/>
        <w:autoSpaceDE/>
        <w:autoSpaceDN/>
        <w:spacing w:before="0" w:after="0" w:line="312" w:lineRule="auto"/>
        <w:ind w:right="0" w:firstLine="640" w:firstLineChars="20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lang w:eastAsia="zh-CN"/>
        </w:rPr>
        <w:t>（</w:t>
      </w:r>
      <w:r>
        <w:rPr>
          <w:rFonts w:hint="eastAsia" w:ascii="仿宋" w:hAnsi="仿宋" w:eastAsia="仿宋" w:cs="仿宋"/>
          <w:color w:val="auto"/>
          <w:position w:val="0"/>
          <w:sz w:val="32"/>
          <w:szCs w:val="32"/>
          <w:lang w:val="en-US" w:eastAsia="zh-CN"/>
        </w:rPr>
        <w:t>6</w:t>
      </w:r>
      <w:r>
        <w:rPr>
          <w:rFonts w:hint="eastAsia" w:ascii="仿宋" w:hAnsi="仿宋" w:eastAsia="仿宋" w:cs="仿宋"/>
          <w:color w:val="auto"/>
          <w:position w:val="0"/>
          <w:sz w:val="32"/>
          <w:szCs w:val="32"/>
          <w:lang w:eastAsia="zh-CN"/>
        </w:rPr>
        <w:t>）</w:t>
      </w:r>
      <w:r>
        <w:rPr>
          <w:rFonts w:hint="eastAsia" w:ascii="仿宋" w:hAnsi="仿宋" w:eastAsia="仿宋" w:cs="仿宋"/>
          <w:color w:val="auto"/>
          <w:position w:val="0"/>
          <w:sz w:val="32"/>
          <w:szCs w:val="32"/>
        </w:rPr>
        <w:t>具有工程施工质量控制的基础知识，了解质量事故的处理方法。</w:t>
      </w:r>
    </w:p>
    <w:p>
      <w:pPr>
        <w:spacing w:line="560" w:lineRule="exact"/>
        <w:rPr>
          <w:rFonts w:hint="eastAsia" w:ascii="仿宋" w:hAnsi="仿宋" w:eastAsia="仿宋" w:cs="仿宋"/>
          <w:b/>
          <w:bCs/>
          <w:caps/>
          <w:color w:val="000000"/>
          <w:sz w:val="32"/>
          <w:szCs w:val="32"/>
        </w:rPr>
      </w:pPr>
      <w:r>
        <w:rPr>
          <w:rFonts w:hint="eastAsia" w:ascii="仿宋" w:hAnsi="仿宋" w:eastAsia="仿宋" w:cs="仿宋"/>
          <w:b/>
          <w:bCs/>
          <w:caps/>
          <w:color w:val="000000"/>
          <w:sz w:val="32"/>
          <w:szCs w:val="32"/>
        </w:rPr>
        <w:t>3.专业技能</w:t>
      </w:r>
    </w:p>
    <w:p>
      <w:pPr>
        <w:spacing w:line="560" w:lineRule="exact"/>
        <w:rPr>
          <w:rFonts w:hint="eastAsia" w:ascii="仿宋" w:hAnsi="仿宋" w:eastAsia="仿宋" w:cs="仿宋"/>
          <w:b w:val="0"/>
          <w:bCs w:val="0"/>
          <w:color w:val="auto"/>
          <w:position w:val="0"/>
          <w:sz w:val="32"/>
          <w:szCs w:val="32"/>
        </w:rPr>
      </w:pPr>
      <w:r>
        <w:rPr>
          <w:rFonts w:hint="eastAsia" w:ascii="仿宋" w:hAnsi="仿宋" w:eastAsia="仿宋" w:cs="仿宋"/>
          <w:b w:val="0"/>
          <w:bCs w:val="0"/>
          <w:color w:val="auto"/>
          <w:position w:val="0"/>
          <w:sz w:val="32"/>
          <w:szCs w:val="32"/>
          <w:lang w:eastAsia="zh-CN"/>
        </w:rPr>
        <w:t>（</w:t>
      </w:r>
      <w:r>
        <w:rPr>
          <w:rFonts w:hint="eastAsia" w:ascii="仿宋" w:hAnsi="仿宋" w:eastAsia="仿宋" w:cs="仿宋"/>
          <w:b w:val="0"/>
          <w:bCs w:val="0"/>
          <w:color w:val="auto"/>
          <w:position w:val="0"/>
          <w:sz w:val="32"/>
          <w:szCs w:val="32"/>
          <w:lang w:val="en-US" w:eastAsia="zh-CN"/>
        </w:rPr>
        <w:t>1）</w:t>
      </w:r>
      <w:r>
        <w:rPr>
          <w:rFonts w:hint="eastAsia" w:ascii="仿宋" w:hAnsi="仿宋" w:eastAsia="仿宋" w:cs="仿宋"/>
          <w:b w:val="0"/>
          <w:bCs w:val="0"/>
          <w:color w:val="auto"/>
          <w:position w:val="0"/>
          <w:sz w:val="32"/>
          <w:szCs w:val="32"/>
        </w:rPr>
        <w:t>能熟练运用测量放线仪器设备进行建筑工程的测量放线；</w:t>
      </w:r>
    </w:p>
    <w:p>
      <w:pPr>
        <w:numPr>
          <w:ilvl w:val="0"/>
          <w:numId w:val="0"/>
        </w:numPr>
        <w:wordWrap w:val="0"/>
        <w:autoSpaceDE/>
        <w:autoSpaceDN/>
        <w:spacing w:before="0" w:after="0" w:line="312" w:lineRule="auto"/>
        <w:ind w:left="0" w:right="0" w:firstLine="0"/>
        <w:jc w:val="both"/>
        <w:rPr>
          <w:rFonts w:hint="eastAsia" w:ascii="仿宋" w:hAnsi="仿宋" w:eastAsia="仿宋" w:cs="仿宋"/>
          <w:b w:val="0"/>
          <w:bCs w:val="0"/>
          <w:color w:val="auto"/>
          <w:position w:val="0"/>
          <w:sz w:val="32"/>
          <w:szCs w:val="32"/>
        </w:rPr>
      </w:pPr>
      <w:r>
        <w:rPr>
          <w:rFonts w:hint="eastAsia" w:ascii="仿宋" w:hAnsi="仿宋" w:eastAsia="仿宋" w:cs="仿宋"/>
          <w:b w:val="0"/>
          <w:bCs w:val="0"/>
          <w:color w:val="auto"/>
          <w:position w:val="0"/>
          <w:sz w:val="32"/>
          <w:szCs w:val="32"/>
          <w:lang w:eastAsia="zh-CN"/>
        </w:rPr>
        <w:t>（</w:t>
      </w:r>
      <w:r>
        <w:rPr>
          <w:rFonts w:hint="eastAsia" w:ascii="仿宋" w:hAnsi="仿宋" w:eastAsia="仿宋" w:cs="仿宋"/>
          <w:b w:val="0"/>
          <w:bCs w:val="0"/>
          <w:color w:val="auto"/>
          <w:position w:val="0"/>
          <w:sz w:val="32"/>
          <w:szCs w:val="32"/>
          <w:lang w:val="en-US" w:eastAsia="zh-CN"/>
        </w:rPr>
        <w:t>2）</w:t>
      </w:r>
      <w:r>
        <w:rPr>
          <w:rFonts w:hint="eastAsia" w:ascii="仿宋" w:hAnsi="仿宋" w:eastAsia="仿宋" w:cs="仿宋"/>
          <w:b w:val="0"/>
          <w:bCs w:val="0"/>
          <w:color w:val="auto"/>
          <w:position w:val="0"/>
          <w:sz w:val="32"/>
          <w:szCs w:val="32"/>
        </w:rPr>
        <w:t>具有常用工程材料的质量检验与管理的能力；</w:t>
      </w:r>
    </w:p>
    <w:p>
      <w:pPr>
        <w:numPr>
          <w:ilvl w:val="0"/>
          <w:numId w:val="0"/>
        </w:numPr>
        <w:wordWrap w:val="0"/>
        <w:autoSpaceDE/>
        <w:autoSpaceDN/>
        <w:spacing w:before="0" w:after="0" w:line="312" w:lineRule="auto"/>
        <w:ind w:left="0" w:right="0" w:firstLine="0"/>
        <w:jc w:val="both"/>
        <w:rPr>
          <w:rFonts w:hint="eastAsia" w:ascii="仿宋" w:hAnsi="仿宋" w:eastAsia="仿宋" w:cs="仿宋"/>
          <w:b w:val="0"/>
          <w:bCs w:val="0"/>
          <w:color w:val="auto"/>
          <w:position w:val="0"/>
          <w:sz w:val="32"/>
          <w:szCs w:val="32"/>
        </w:rPr>
      </w:pPr>
      <w:r>
        <w:rPr>
          <w:rFonts w:hint="eastAsia" w:ascii="仿宋" w:hAnsi="仿宋" w:eastAsia="仿宋" w:cs="仿宋"/>
          <w:b w:val="0"/>
          <w:bCs w:val="0"/>
          <w:color w:val="auto"/>
          <w:position w:val="0"/>
          <w:sz w:val="32"/>
          <w:szCs w:val="32"/>
          <w:lang w:eastAsia="zh-CN"/>
        </w:rPr>
        <w:t>（</w:t>
      </w:r>
      <w:r>
        <w:rPr>
          <w:rFonts w:hint="eastAsia" w:ascii="仿宋" w:hAnsi="仿宋" w:eastAsia="仿宋" w:cs="仿宋"/>
          <w:b w:val="0"/>
          <w:bCs w:val="0"/>
          <w:color w:val="auto"/>
          <w:position w:val="0"/>
          <w:sz w:val="32"/>
          <w:szCs w:val="32"/>
          <w:lang w:val="en-US" w:eastAsia="zh-CN"/>
        </w:rPr>
        <w:t>3）</w:t>
      </w:r>
      <w:r>
        <w:rPr>
          <w:rFonts w:hint="eastAsia" w:ascii="仿宋" w:hAnsi="仿宋" w:eastAsia="仿宋" w:cs="仿宋"/>
          <w:b w:val="0"/>
          <w:bCs w:val="0"/>
          <w:color w:val="auto"/>
          <w:position w:val="0"/>
          <w:sz w:val="32"/>
          <w:szCs w:val="32"/>
        </w:rPr>
        <w:t>能识读简单的工程图纸：具有建筑、结构施工图识读与绘制能力，设备施工图的识读能力；</w:t>
      </w:r>
    </w:p>
    <w:p>
      <w:pPr>
        <w:numPr>
          <w:ilvl w:val="0"/>
          <w:numId w:val="0"/>
        </w:numPr>
        <w:wordWrap w:val="0"/>
        <w:autoSpaceDE/>
        <w:autoSpaceDN/>
        <w:spacing w:before="0" w:after="0" w:line="312" w:lineRule="auto"/>
        <w:ind w:left="0" w:right="0" w:firstLine="0"/>
        <w:jc w:val="both"/>
        <w:rPr>
          <w:rFonts w:hint="eastAsia" w:ascii="仿宋" w:hAnsi="仿宋" w:eastAsia="仿宋" w:cs="仿宋"/>
          <w:b w:val="0"/>
          <w:bCs w:val="0"/>
          <w:color w:val="auto"/>
          <w:position w:val="0"/>
          <w:sz w:val="32"/>
          <w:szCs w:val="32"/>
        </w:rPr>
      </w:pPr>
      <w:r>
        <w:rPr>
          <w:rFonts w:hint="eastAsia" w:ascii="仿宋" w:hAnsi="仿宋" w:eastAsia="仿宋" w:cs="仿宋"/>
          <w:b w:val="0"/>
          <w:bCs w:val="0"/>
          <w:color w:val="auto"/>
          <w:position w:val="0"/>
          <w:sz w:val="32"/>
          <w:szCs w:val="32"/>
          <w:lang w:eastAsia="zh-CN"/>
        </w:rPr>
        <w:t>（</w:t>
      </w:r>
      <w:r>
        <w:rPr>
          <w:rFonts w:hint="eastAsia" w:ascii="仿宋" w:hAnsi="仿宋" w:eastAsia="仿宋" w:cs="仿宋"/>
          <w:b w:val="0"/>
          <w:bCs w:val="0"/>
          <w:color w:val="auto"/>
          <w:position w:val="0"/>
          <w:sz w:val="32"/>
          <w:szCs w:val="32"/>
          <w:lang w:val="en-US" w:eastAsia="zh-CN"/>
        </w:rPr>
        <w:t>4）</w:t>
      </w:r>
      <w:r>
        <w:rPr>
          <w:rFonts w:hint="eastAsia" w:ascii="仿宋" w:hAnsi="仿宋" w:eastAsia="仿宋" w:cs="仿宋"/>
          <w:b w:val="0"/>
          <w:bCs w:val="0"/>
          <w:color w:val="auto"/>
          <w:position w:val="0"/>
          <w:sz w:val="32"/>
          <w:szCs w:val="32"/>
        </w:rPr>
        <w:t>具备各施工工种操作技能；</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32"/>
          <w:szCs w:val="32"/>
        </w:rPr>
      </w:pPr>
      <w:r>
        <w:rPr>
          <w:rFonts w:hint="eastAsia" w:ascii="仿宋" w:hAnsi="仿宋" w:eastAsia="仿宋" w:cs="仿宋"/>
          <w:b w:val="0"/>
          <w:bCs w:val="0"/>
          <w:color w:val="auto"/>
          <w:position w:val="0"/>
          <w:sz w:val="32"/>
          <w:szCs w:val="32"/>
          <w:lang w:eastAsia="zh-CN"/>
        </w:rPr>
        <w:t>（</w:t>
      </w:r>
      <w:r>
        <w:rPr>
          <w:rFonts w:hint="eastAsia" w:ascii="仿宋" w:hAnsi="仿宋" w:eastAsia="仿宋" w:cs="仿宋"/>
          <w:b w:val="0"/>
          <w:bCs w:val="0"/>
          <w:color w:val="auto"/>
          <w:position w:val="0"/>
          <w:sz w:val="32"/>
          <w:szCs w:val="32"/>
          <w:lang w:val="en-US" w:eastAsia="zh-CN"/>
        </w:rPr>
        <w:t>5）</w:t>
      </w:r>
      <w:r>
        <w:rPr>
          <w:rFonts w:hint="eastAsia" w:ascii="仿宋" w:hAnsi="仿宋" w:eastAsia="仿宋" w:cs="仿宋"/>
          <w:b w:val="0"/>
          <w:bCs w:val="0"/>
          <w:color w:val="auto"/>
          <w:position w:val="0"/>
          <w:sz w:val="32"/>
          <w:szCs w:val="32"/>
        </w:rPr>
        <w:t>工程项目管理能力：初步具备施工现场的施工质量检查、安全管理、工程资料管理能</w:t>
      </w:r>
      <w:r>
        <w:rPr>
          <w:rFonts w:hint="eastAsia" w:ascii="仿宋" w:hAnsi="仿宋" w:eastAsia="仿宋" w:cs="仿宋"/>
          <w:color w:val="auto"/>
          <w:position w:val="0"/>
          <w:sz w:val="32"/>
          <w:szCs w:val="32"/>
        </w:rPr>
        <w:t>力。</w:t>
      </w:r>
    </w:p>
    <w:p>
      <w:pPr>
        <w:numPr>
          <w:ilvl w:val="0"/>
          <w:numId w:val="0"/>
        </w:numPr>
        <w:wordWrap w:val="0"/>
        <w:autoSpaceDE/>
        <w:autoSpaceDN/>
        <w:spacing w:before="0" w:after="0" w:line="312" w:lineRule="auto"/>
        <w:ind w:left="0" w:right="0" w:firstLine="0"/>
        <w:jc w:val="both"/>
        <w:rPr>
          <w:rFonts w:hint="eastAsia" w:ascii="仿宋" w:hAnsi="仿宋" w:eastAsia="仿宋" w:cs="仿宋"/>
          <w:b/>
          <w:bCs w:val="0"/>
          <w:color w:val="auto"/>
          <w:spacing w:val="0"/>
          <w:position w:val="0"/>
          <w:sz w:val="32"/>
          <w:szCs w:val="32"/>
        </w:rPr>
      </w:pPr>
      <w:r>
        <w:rPr>
          <w:rFonts w:hint="eastAsia" w:ascii="仿宋" w:hAnsi="仿宋" w:eastAsia="仿宋" w:cs="仿宋"/>
          <w:b/>
          <w:bCs w:val="0"/>
          <w:color w:val="auto"/>
          <w:spacing w:val="0"/>
          <w:position w:val="0"/>
          <w:sz w:val="32"/>
          <w:szCs w:val="32"/>
        </w:rPr>
        <w:t>六、课程设置及要求</w:t>
      </w:r>
    </w:p>
    <w:p>
      <w:pPr>
        <w:spacing w:line="560" w:lineRule="exact"/>
        <w:ind w:firstLine="640" w:firstLineChars="200"/>
        <w:rPr>
          <w:rFonts w:hint="eastAsia" w:ascii="仿宋" w:hAnsi="仿宋" w:eastAsia="仿宋" w:cs="仿宋"/>
          <w:caps/>
          <w:color w:val="000000"/>
          <w:sz w:val="32"/>
          <w:szCs w:val="32"/>
        </w:rPr>
      </w:pPr>
      <w:r>
        <w:rPr>
          <w:rFonts w:hint="eastAsia" w:ascii="仿宋" w:hAnsi="仿宋" w:eastAsia="仿宋" w:cs="仿宋"/>
          <w:caps/>
          <w:color w:val="000000"/>
          <w:sz w:val="32"/>
          <w:szCs w:val="32"/>
        </w:rPr>
        <w:t>在现代学徒制模式的指导下，坚持以实际工作岗位任务为引领，校企双方按照市场及企业人才需求设置专业课程，建设与目标岗位相适应的课程体系，修订并逐步完善专业课程设置；坚持以职业能力为核心，按照岗位实际要求，确定课程结构、选择课程内容、开发校本教材，力求将核心课程放到重要位置编写，力求详细准确，要点清晰，突出其核心地位。</w:t>
      </w:r>
    </w:p>
    <w:p>
      <w:pPr>
        <w:pStyle w:val="2"/>
        <w:rPr>
          <w:rFonts w:hint="eastAsia" w:ascii="仿宋" w:hAnsi="仿宋" w:eastAsia="仿宋" w:cs="仿宋"/>
          <w:caps/>
          <w:color w:val="000000"/>
          <w:sz w:val="32"/>
          <w:szCs w:val="32"/>
        </w:rPr>
      </w:pPr>
    </w:p>
    <w:p>
      <w:pPr>
        <w:pStyle w:val="2"/>
        <w:rPr>
          <w:rFonts w:hint="eastAsia" w:ascii="仿宋" w:hAnsi="仿宋" w:eastAsia="仿宋" w:cs="仿宋"/>
          <w:caps/>
          <w:color w:val="000000"/>
          <w:sz w:val="32"/>
          <w:szCs w:val="32"/>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529"/>
        <w:gridCol w:w="3212"/>
        <w:gridCol w:w="4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Merge w:val="restart"/>
          </w:tcPr>
          <w:p>
            <w:pPr>
              <w:spacing w:line="560" w:lineRule="exact"/>
              <w:rPr>
                <w:rFonts w:hint="eastAsia" w:ascii="仿宋" w:hAnsi="仿宋" w:eastAsia="仿宋" w:cs="仿宋"/>
                <w:caps/>
                <w:color w:val="000000"/>
                <w:sz w:val="24"/>
                <w:szCs w:val="24"/>
                <w:vertAlign w:val="baseline"/>
                <w:lang w:eastAsia="zh-CN"/>
              </w:rPr>
            </w:pPr>
            <w:r>
              <w:rPr>
                <w:rFonts w:hint="eastAsia" w:ascii="仿宋" w:hAnsi="仿宋" w:eastAsia="仿宋" w:cs="仿宋"/>
                <w:caps/>
                <w:color w:val="000000"/>
                <w:sz w:val="24"/>
                <w:szCs w:val="24"/>
                <w:vertAlign w:val="baseline"/>
                <w:lang w:eastAsia="zh-CN"/>
              </w:rPr>
              <w:t>专业技能课</w:t>
            </w:r>
          </w:p>
        </w:tc>
        <w:tc>
          <w:tcPr>
            <w:tcW w:w="8063" w:type="dxa"/>
            <w:gridSpan w:val="3"/>
          </w:tcPr>
          <w:p>
            <w:pPr>
              <w:spacing w:line="560" w:lineRule="exact"/>
              <w:ind w:firstLine="2880" w:firstLineChars="1200"/>
              <w:rPr>
                <w:rFonts w:hint="eastAsia" w:ascii="仿宋" w:hAnsi="仿宋" w:eastAsia="仿宋" w:cs="仿宋"/>
                <w:caps/>
                <w:color w:val="000000"/>
                <w:sz w:val="24"/>
                <w:szCs w:val="24"/>
                <w:vertAlign w:val="baseline"/>
                <w:lang w:eastAsia="zh-CN"/>
              </w:rPr>
            </w:pPr>
            <w:r>
              <w:rPr>
                <w:rFonts w:hint="eastAsia" w:ascii="仿宋" w:hAnsi="仿宋" w:eastAsia="仿宋" w:cs="仿宋"/>
                <w:caps/>
                <w:color w:val="000000"/>
                <w:sz w:val="24"/>
                <w:szCs w:val="24"/>
                <w:vertAlign w:val="baseline"/>
                <w:lang w:eastAsia="zh-CN"/>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Merge w:val="continue"/>
          </w:tcPr>
          <w:p>
            <w:pPr>
              <w:spacing w:line="560" w:lineRule="exact"/>
              <w:rPr>
                <w:rFonts w:ascii="仿宋" w:hAnsi="仿宋" w:eastAsia="仿宋" w:cs="仿宋"/>
                <w:caps/>
                <w:color w:val="000000"/>
                <w:sz w:val="24"/>
                <w:szCs w:val="24"/>
                <w:vertAlign w:val="baseline"/>
              </w:rPr>
            </w:pPr>
          </w:p>
        </w:tc>
        <w:tc>
          <w:tcPr>
            <w:tcW w:w="8063" w:type="dxa"/>
            <w:gridSpan w:val="3"/>
          </w:tcPr>
          <w:p>
            <w:pPr>
              <w:spacing w:line="560" w:lineRule="exact"/>
              <w:ind w:firstLine="2880" w:firstLineChars="1200"/>
              <w:rPr>
                <w:rFonts w:hint="eastAsia" w:ascii="仿宋" w:hAnsi="仿宋" w:eastAsia="仿宋" w:cs="仿宋"/>
                <w:caps/>
                <w:color w:val="000000"/>
                <w:sz w:val="24"/>
                <w:szCs w:val="24"/>
                <w:vertAlign w:val="baseline"/>
                <w:lang w:eastAsia="zh-CN"/>
              </w:rPr>
            </w:pPr>
            <w:r>
              <w:rPr>
                <w:rFonts w:hint="eastAsia" w:ascii="仿宋" w:hAnsi="仿宋" w:eastAsia="仿宋" w:cs="仿宋"/>
                <w:caps/>
                <w:color w:val="000000"/>
                <w:sz w:val="24"/>
                <w:szCs w:val="24"/>
                <w:vertAlign w:val="baseline"/>
                <w:lang w:eastAsia="zh-CN"/>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Merge w:val="continue"/>
          </w:tcPr>
          <w:p>
            <w:pPr>
              <w:spacing w:line="560" w:lineRule="exact"/>
              <w:rPr>
                <w:rFonts w:ascii="仿宋" w:hAnsi="仿宋" w:eastAsia="仿宋" w:cs="仿宋"/>
                <w:caps/>
                <w:color w:val="000000"/>
                <w:sz w:val="24"/>
                <w:szCs w:val="24"/>
                <w:vertAlign w:val="baseline"/>
              </w:rPr>
            </w:pPr>
          </w:p>
        </w:tc>
        <w:tc>
          <w:tcPr>
            <w:tcW w:w="529" w:type="dxa"/>
            <w:vMerge w:val="restart"/>
          </w:tcPr>
          <w:p>
            <w:pPr>
              <w:spacing w:line="560" w:lineRule="exact"/>
              <w:rPr>
                <w:rFonts w:hint="eastAsia" w:ascii="仿宋" w:hAnsi="仿宋" w:eastAsia="仿宋" w:cs="仿宋"/>
                <w:caps/>
                <w:color w:val="000000"/>
                <w:sz w:val="24"/>
                <w:szCs w:val="24"/>
                <w:vertAlign w:val="baseline"/>
                <w:lang w:eastAsia="zh-CN"/>
              </w:rPr>
            </w:pPr>
            <w:r>
              <w:rPr>
                <w:rFonts w:hint="eastAsia" w:ascii="仿宋" w:hAnsi="仿宋" w:eastAsia="仿宋" w:cs="仿宋"/>
                <w:caps/>
                <w:color w:val="000000"/>
                <w:sz w:val="24"/>
                <w:szCs w:val="24"/>
                <w:vertAlign w:val="baseline"/>
                <w:lang w:eastAsia="zh-CN"/>
              </w:rPr>
              <w:t>专业核心课</w:t>
            </w:r>
          </w:p>
        </w:tc>
        <w:tc>
          <w:tcPr>
            <w:tcW w:w="3212" w:type="dxa"/>
            <w:vMerge w:val="restart"/>
          </w:tcPr>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1土木工程材料</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2.建筑工程测量</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3.建筑构造</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4.建筑结构</w:t>
            </w:r>
          </w:p>
          <w:p>
            <w:pPr>
              <w:spacing w:line="560" w:lineRule="exact"/>
              <w:rPr>
                <w:rFonts w:hint="default"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5.建筑CAD</w:t>
            </w:r>
          </w:p>
          <w:p>
            <w:pPr>
              <w:spacing w:line="560" w:lineRule="exact"/>
              <w:rPr>
                <w:rFonts w:hint="default"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6.建筑应用电工</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7.地基与基础</w:t>
            </w:r>
          </w:p>
          <w:p>
            <w:pPr>
              <w:spacing w:line="560" w:lineRule="exact"/>
              <w:rPr>
                <w:rFonts w:hint="default"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8.建筑工程制图与识图</w:t>
            </w:r>
          </w:p>
        </w:tc>
        <w:tc>
          <w:tcPr>
            <w:tcW w:w="4322" w:type="dxa"/>
          </w:tcPr>
          <w:p>
            <w:pPr>
              <w:spacing w:line="560" w:lineRule="exact"/>
              <w:rPr>
                <w:rFonts w:hint="eastAsia" w:ascii="仿宋" w:hAnsi="仿宋" w:eastAsia="仿宋" w:cs="仿宋"/>
                <w:caps/>
                <w:color w:val="000000"/>
                <w:sz w:val="24"/>
                <w:szCs w:val="24"/>
                <w:vertAlign w:val="baseline"/>
                <w:lang w:eastAsia="zh-CN"/>
              </w:rPr>
            </w:pPr>
            <w:r>
              <w:rPr>
                <w:rFonts w:hint="eastAsia" w:ascii="仿宋" w:hAnsi="仿宋" w:eastAsia="仿宋" w:cs="仿宋"/>
                <w:caps/>
                <w:color w:val="000000"/>
                <w:sz w:val="24"/>
                <w:szCs w:val="24"/>
                <w:vertAlign w:val="baseline"/>
                <w:lang w:eastAsia="zh-CN"/>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Merge w:val="continue"/>
          </w:tcPr>
          <w:p>
            <w:pPr>
              <w:spacing w:line="560" w:lineRule="exact"/>
              <w:rPr>
                <w:rFonts w:ascii="仿宋" w:hAnsi="仿宋" w:eastAsia="仿宋" w:cs="仿宋"/>
                <w:caps/>
                <w:color w:val="000000"/>
                <w:sz w:val="24"/>
                <w:szCs w:val="24"/>
                <w:vertAlign w:val="baseline"/>
              </w:rPr>
            </w:pPr>
          </w:p>
        </w:tc>
        <w:tc>
          <w:tcPr>
            <w:tcW w:w="529" w:type="dxa"/>
            <w:vMerge w:val="continue"/>
          </w:tcPr>
          <w:p>
            <w:pPr>
              <w:spacing w:line="560" w:lineRule="exact"/>
              <w:rPr>
                <w:rFonts w:ascii="仿宋" w:hAnsi="仿宋" w:eastAsia="仿宋" w:cs="仿宋"/>
                <w:caps/>
                <w:color w:val="000000"/>
                <w:sz w:val="24"/>
                <w:szCs w:val="24"/>
                <w:vertAlign w:val="baseline"/>
              </w:rPr>
            </w:pPr>
          </w:p>
        </w:tc>
        <w:tc>
          <w:tcPr>
            <w:tcW w:w="3212" w:type="dxa"/>
            <w:vMerge w:val="continue"/>
          </w:tcPr>
          <w:p>
            <w:pPr>
              <w:spacing w:line="560" w:lineRule="exact"/>
              <w:rPr>
                <w:rFonts w:ascii="仿宋" w:hAnsi="仿宋" w:eastAsia="仿宋" w:cs="仿宋"/>
                <w:caps/>
                <w:color w:val="000000"/>
                <w:sz w:val="24"/>
                <w:szCs w:val="24"/>
                <w:vertAlign w:val="baseline"/>
              </w:rPr>
            </w:pPr>
          </w:p>
        </w:tc>
        <w:tc>
          <w:tcPr>
            <w:tcW w:w="4322" w:type="dxa"/>
          </w:tcPr>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1.混凝土主题结构施工</w:t>
            </w:r>
          </w:p>
          <w:p>
            <w:pPr>
              <w:spacing w:line="560" w:lineRule="exact"/>
              <w:rPr>
                <w:rFonts w:hint="default"/>
                <w:sz w:val="24"/>
                <w:szCs w:val="24"/>
                <w:lang w:val="en-US" w:eastAsia="zh-CN"/>
              </w:rPr>
            </w:pPr>
            <w:r>
              <w:rPr>
                <w:rFonts w:hint="eastAsia" w:ascii="仿宋" w:hAnsi="仿宋" w:eastAsia="仿宋" w:cs="仿宋"/>
                <w:caps/>
                <w:color w:val="000000"/>
                <w:sz w:val="24"/>
                <w:szCs w:val="24"/>
                <w:lang w:val="en-US" w:eastAsia="zh-CN"/>
              </w:rPr>
              <w:t>2.建筑施工技术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Merge w:val="continue"/>
          </w:tcPr>
          <w:p>
            <w:pPr>
              <w:spacing w:line="560" w:lineRule="exact"/>
              <w:rPr>
                <w:rFonts w:ascii="仿宋" w:hAnsi="仿宋" w:eastAsia="仿宋" w:cs="仿宋"/>
                <w:caps/>
                <w:color w:val="000000"/>
                <w:sz w:val="24"/>
                <w:szCs w:val="24"/>
                <w:vertAlign w:val="baseline"/>
              </w:rPr>
            </w:pPr>
          </w:p>
        </w:tc>
        <w:tc>
          <w:tcPr>
            <w:tcW w:w="529" w:type="dxa"/>
            <w:vMerge w:val="continue"/>
          </w:tcPr>
          <w:p>
            <w:pPr>
              <w:spacing w:line="560" w:lineRule="exact"/>
              <w:rPr>
                <w:rFonts w:ascii="仿宋" w:hAnsi="仿宋" w:eastAsia="仿宋" w:cs="仿宋"/>
                <w:caps/>
                <w:color w:val="000000"/>
                <w:sz w:val="24"/>
                <w:szCs w:val="24"/>
                <w:vertAlign w:val="baseline"/>
              </w:rPr>
            </w:pPr>
          </w:p>
        </w:tc>
        <w:tc>
          <w:tcPr>
            <w:tcW w:w="3212" w:type="dxa"/>
            <w:vMerge w:val="continue"/>
          </w:tcPr>
          <w:p>
            <w:pPr>
              <w:spacing w:line="560" w:lineRule="exact"/>
              <w:rPr>
                <w:rFonts w:ascii="仿宋" w:hAnsi="仿宋" w:eastAsia="仿宋" w:cs="仿宋"/>
                <w:caps/>
                <w:color w:val="000000"/>
                <w:sz w:val="24"/>
                <w:szCs w:val="24"/>
                <w:vertAlign w:val="baseline"/>
              </w:rPr>
            </w:pPr>
          </w:p>
        </w:tc>
        <w:tc>
          <w:tcPr>
            <w:tcW w:w="4322" w:type="dxa"/>
          </w:tcPr>
          <w:p>
            <w:pPr>
              <w:spacing w:line="560" w:lineRule="exact"/>
              <w:rPr>
                <w:rFonts w:hint="eastAsia" w:ascii="仿宋" w:hAnsi="仿宋" w:eastAsia="仿宋" w:cs="仿宋"/>
                <w:caps/>
                <w:color w:val="000000"/>
                <w:sz w:val="24"/>
                <w:szCs w:val="24"/>
                <w:vertAlign w:val="baseline"/>
                <w:lang w:eastAsia="zh-CN"/>
              </w:rPr>
            </w:pPr>
            <w:r>
              <w:rPr>
                <w:rFonts w:hint="eastAsia" w:ascii="仿宋" w:hAnsi="仿宋" w:eastAsia="仿宋" w:cs="仿宋"/>
                <w:caps/>
                <w:color w:val="000000"/>
                <w:sz w:val="24"/>
                <w:szCs w:val="24"/>
                <w:vertAlign w:val="baseline"/>
                <w:lang w:eastAsia="zh-CN"/>
              </w:rPr>
              <w:t>专业选修课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5" w:hRule="atLeast"/>
        </w:trPr>
        <w:tc>
          <w:tcPr>
            <w:tcW w:w="570" w:type="dxa"/>
            <w:vMerge w:val="continue"/>
          </w:tcPr>
          <w:p>
            <w:pPr>
              <w:spacing w:line="560" w:lineRule="exact"/>
              <w:rPr>
                <w:rFonts w:ascii="仿宋" w:hAnsi="仿宋" w:eastAsia="仿宋" w:cs="仿宋"/>
                <w:caps/>
                <w:color w:val="000000"/>
                <w:sz w:val="24"/>
                <w:szCs w:val="24"/>
                <w:vertAlign w:val="baseline"/>
              </w:rPr>
            </w:pPr>
          </w:p>
        </w:tc>
        <w:tc>
          <w:tcPr>
            <w:tcW w:w="529" w:type="dxa"/>
            <w:vMerge w:val="continue"/>
          </w:tcPr>
          <w:p>
            <w:pPr>
              <w:spacing w:line="560" w:lineRule="exact"/>
              <w:rPr>
                <w:rFonts w:ascii="仿宋" w:hAnsi="仿宋" w:eastAsia="仿宋" w:cs="仿宋"/>
                <w:caps/>
                <w:color w:val="000000"/>
                <w:sz w:val="24"/>
                <w:szCs w:val="24"/>
                <w:vertAlign w:val="baseline"/>
              </w:rPr>
            </w:pPr>
          </w:p>
        </w:tc>
        <w:tc>
          <w:tcPr>
            <w:tcW w:w="3212" w:type="dxa"/>
            <w:vMerge w:val="continue"/>
          </w:tcPr>
          <w:p>
            <w:pPr>
              <w:spacing w:line="560" w:lineRule="exact"/>
              <w:rPr>
                <w:rFonts w:ascii="仿宋" w:hAnsi="仿宋" w:eastAsia="仿宋" w:cs="仿宋"/>
                <w:caps/>
                <w:color w:val="000000"/>
                <w:sz w:val="24"/>
                <w:szCs w:val="24"/>
                <w:vertAlign w:val="baseline"/>
              </w:rPr>
            </w:pPr>
          </w:p>
        </w:tc>
        <w:tc>
          <w:tcPr>
            <w:tcW w:w="4322" w:type="dxa"/>
          </w:tcPr>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1.</w:t>
            </w:r>
            <w:r>
              <w:rPr>
                <w:rFonts w:hint="eastAsia" w:ascii="仿宋" w:hAnsi="仿宋" w:eastAsia="仿宋" w:cs="仿宋"/>
                <w:color w:val="auto"/>
                <w:position w:val="0"/>
                <w:sz w:val="24"/>
                <w:szCs w:val="24"/>
              </w:rPr>
              <w:t>装饰与防水工程施工</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2.工程法规</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3.建筑设备与识图</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4.建筑工程力学</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5.钢筋翻样与加工</w:t>
            </w:r>
          </w:p>
          <w:p>
            <w:pPr>
              <w:spacing w:line="560" w:lineRule="exact"/>
              <w:rPr>
                <w:rFonts w:hint="default"/>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Merge w:val="restart"/>
          </w:tcPr>
          <w:p>
            <w:pPr>
              <w:spacing w:line="560" w:lineRule="exact"/>
              <w:rPr>
                <w:rFonts w:hint="eastAsia" w:ascii="仿宋" w:hAnsi="仿宋" w:eastAsia="仿宋" w:cs="仿宋"/>
                <w:caps/>
                <w:color w:val="000000"/>
                <w:sz w:val="24"/>
                <w:szCs w:val="24"/>
                <w:vertAlign w:val="baseline"/>
                <w:lang w:eastAsia="zh-CN"/>
              </w:rPr>
            </w:pPr>
            <w:r>
              <w:rPr>
                <w:rFonts w:hint="eastAsia" w:ascii="仿宋" w:hAnsi="仿宋" w:eastAsia="仿宋" w:cs="仿宋"/>
                <w:caps/>
                <w:color w:val="000000"/>
                <w:sz w:val="24"/>
                <w:szCs w:val="24"/>
                <w:vertAlign w:val="baseline"/>
                <w:lang w:eastAsia="zh-CN"/>
              </w:rPr>
              <w:t>公共基础课</w:t>
            </w:r>
          </w:p>
        </w:tc>
        <w:tc>
          <w:tcPr>
            <w:tcW w:w="3741" w:type="dxa"/>
            <w:gridSpan w:val="2"/>
          </w:tcPr>
          <w:p>
            <w:pPr>
              <w:spacing w:line="560" w:lineRule="exact"/>
              <w:rPr>
                <w:rFonts w:hint="eastAsia" w:ascii="仿宋" w:hAnsi="仿宋" w:eastAsia="仿宋" w:cs="仿宋"/>
                <w:caps/>
                <w:color w:val="000000"/>
                <w:sz w:val="24"/>
                <w:szCs w:val="24"/>
                <w:vertAlign w:val="baseline"/>
                <w:lang w:eastAsia="zh-CN"/>
              </w:rPr>
            </w:pPr>
            <w:r>
              <w:rPr>
                <w:rFonts w:hint="eastAsia" w:ascii="仿宋" w:hAnsi="仿宋" w:eastAsia="仿宋" w:cs="仿宋"/>
                <w:caps/>
                <w:color w:val="000000"/>
                <w:sz w:val="24"/>
                <w:szCs w:val="24"/>
                <w:vertAlign w:val="baseline"/>
                <w:lang w:eastAsia="zh-CN"/>
              </w:rPr>
              <w:t>公共必修课</w:t>
            </w:r>
          </w:p>
        </w:tc>
        <w:tc>
          <w:tcPr>
            <w:tcW w:w="4322" w:type="dxa"/>
          </w:tcPr>
          <w:p>
            <w:pPr>
              <w:spacing w:line="560" w:lineRule="exact"/>
              <w:rPr>
                <w:rFonts w:hint="eastAsia" w:ascii="仿宋" w:hAnsi="仿宋" w:eastAsia="仿宋" w:cs="仿宋"/>
                <w:caps/>
                <w:color w:val="000000"/>
                <w:sz w:val="24"/>
                <w:szCs w:val="24"/>
                <w:vertAlign w:val="baseline"/>
                <w:lang w:eastAsia="zh-CN"/>
              </w:rPr>
            </w:pPr>
            <w:r>
              <w:rPr>
                <w:rFonts w:hint="eastAsia" w:ascii="仿宋" w:hAnsi="仿宋" w:eastAsia="仿宋" w:cs="仿宋"/>
                <w:caps/>
                <w:color w:val="000000"/>
                <w:sz w:val="24"/>
                <w:szCs w:val="24"/>
                <w:vertAlign w:val="baseline"/>
                <w:lang w:eastAsia="zh-CN"/>
              </w:rPr>
              <w:t>公共选修课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570" w:type="dxa"/>
            <w:vMerge w:val="continue"/>
          </w:tcPr>
          <w:p>
            <w:pPr>
              <w:spacing w:line="560" w:lineRule="exact"/>
              <w:rPr>
                <w:rFonts w:ascii="仿宋" w:hAnsi="仿宋" w:eastAsia="仿宋" w:cs="仿宋"/>
                <w:caps/>
                <w:color w:val="000000"/>
                <w:sz w:val="24"/>
                <w:szCs w:val="24"/>
                <w:vertAlign w:val="baseline"/>
              </w:rPr>
            </w:pPr>
          </w:p>
        </w:tc>
        <w:tc>
          <w:tcPr>
            <w:tcW w:w="3741" w:type="dxa"/>
            <w:gridSpan w:val="2"/>
          </w:tcPr>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1.职业生涯规划</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2.道德与法律</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3.经政与社会</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4.哲学与人生</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5.语文</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6.数学</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7.英语</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8.历史</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9.计算机基础</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10.公共艺术</w:t>
            </w:r>
          </w:p>
          <w:p>
            <w:pPr>
              <w:spacing w:line="560" w:lineRule="exact"/>
              <w:rPr>
                <w:rFonts w:hint="default"/>
                <w:sz w:val="24"/>
                <w:szCs w:val="24"/>
                <w:lang w:val="en-US" w:eastAsia="zh-CN"/>
              </w:rPr>
            </w:pPr>
            <w:r>
              <w:rPr>
                <w:rFonts w:hint="eastAsia" w:ascii="仿宋" w:hAnsi="仿宋" w:eastAsia="仿宋" w:cs="仿宋"/>
                <w:caps/>
                <w:color w:val="000000"/>
                <w:sz w:val="24"/>
                <w:szCs w:val="24"/>
                <w:lang w:val="en-US" w:eastAsia="zh-CN"/>
              </w:rPr>
              <w:t>11.体育</w:t>
            </w:r>
          </w:p>
        </w:tc>
        <w:tc>
          <w:tcPr>
            <w:tcW w:w="4322" w:type="dxa"/>
          </w:tcPr>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1.心理健康</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2.艺术欣赏</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3.创业教育</w:t>
            </w:r>
          </w:p>
          <w:p>
            <w:pPr>
              <w:spacing w:line="560" w:lineRule="exact"/>
              <w:rPr>
                <w:rFonts w:hint="default"/>
                <w:sz w:val="24"/>
                <w:szCs w:val="24"/>
                <w:lang w:val="en-US" w:eastAsia="zh-CN"/>
              </w:rPr>
            </w:pPr>
            <w:r>
              <w:rPr>
                <w:rFonts w:hint="eastAsia" w:ascii="仿宋" w:hAnsi="仿宋" w:eastAsia="仿宋" w:cs="仿宋"/>
                <w:caps/>
                <w:color w:val="000000"/>
                <w:sz w:val="24"/>
                <w:szCs w:val="24"/>
                <w:lang w:val="en-US" w:eastAsia="zh-CN"/>
              </w:rPr>
              <w:t>4.就业指导</w:t>
            </w:r>
          </w:p>
        </w:tc>
      </w:tr>
    </w:tbl>
    <w:p>
      <w:pPr>
        <w:numPr>
          <w:ilvl w:val="0"/>
          <w:numId w:val="0"/>
        </w:numPr>
        <w:wordWrap w:val="0"/>
        <w:autoSpaceDE/>
        <w:autoSpaceDN/>
        <w:spacing w:before="0" w:after="0" w:line="312" w:lineRule="auto"/>
        <w:ind w:right="0"/>
        <w:jc w:val="both"/>
        <w:rPr>
          <w:rFonts w:hint="eastAsia" w:ascii="仿宋" w:hAnsi="仿宋" w:eastAsia="仿宋" w:cs="仿宋"/>
          <w:color w:val="auto"/>
          <w:position w:val="0"/>
          <w:sz w:val="32"/>
          <w:szCs w:val="32"/>
        </w:rPr>
      </w:pPr>
    </w:p>
    <w:p>
      <w:pPr>
        <w:numPr>
          <w:ilvl w:val="0"/>
          <w:numId w:val="0"/>
        </w:numPr>
        <w:wordWrap w:val="0"/>
        <w:autoSpaceDE/>
        <w:autoSpaceDN/>
        <w:spacing w:before="0" w:after="0" w:line="312" w:lineRule="auto"/>
        <w:ind w:right="0" w:firstLine="640" w:firstLineChars="200"/>
        <w:jc w:val="both"/>
        <w:rPr>
          <w:rFonts w:hint="eastAsia" w:ascii="仿宋" w:hAnsi="仿宋" w:eastAsia="仿宋" w:cs="仿宋"/>
          <w:sz w:val="32"/>
          <w:szCs w:val="32"/>
        </w:rPr>
      </w:pPr>
      <w:r>
        <w:rPr>
          <w:rFonts w:hint="eastAsia" w:ascii="仿宋" w:hAnsi="仿宋" w:eastAsia="仿宋" w:cs="仿宋"/>
          <w:color w:val="auto"/>
          <w:position w:val="0"/>
          <w:sz w:val="32"/>
          <w:szCs w:val="32"/>
        </w:rPr>
        <w:t>本</w:t>
      </w:r>
      <w:r>
        <w:rPr>
          <w:rFonts w:hint="eastAsia" w:ascii="仿宋" w:hAnsi="仿宋" w:eastAsia="仿宋" w:cs="仿宋"/>
          <w:sz w:val="32"/>
          <w:szCs w:val="32"/>
        </w:rPr>
        <w:t>专业课程设置分为公共基础课和专业技能课。公共基础课包括德育课，文化课，体育与健康，艺术（或音乐、美术），以及其他自然科学和人文科学类基础课。</w:t>
      </w:r>
    </w:p>
    <w:p>
      <w:pPr>
        <w:numPr>
          <w:ilvl w:val="0"/>
          <w:numId w:val="0"/>
        </w:numPr>
        <w:wordWrap w:val="0"/>
        <w:autoSpaceDE/>
        <w:autoSpaceDN/>
        <w:spacing w:before="0" w:after="0" w:line="312" w:lineRule="auto"/>
        <w:ind w:left="0" w:right="0" w:firstLine="420"/>
        <w:jc w:val="both"/>
        <w:rPr>
          <w:rFonts w:hint="eastAsia" w:ascii="仿宋" w:hAnsi="仿宋" w:eastAsia="仿宋" w:cs="仿宋"/>
          <w:color w:val="auto"/>
          <w:position w:val="0"/>
          <w:sz w:val="32"/>
          <w:szCs w:val="32"/>
        </w:rPr>
      </w:pPr>
      <w:r>
        <w:rPr>
          <w:rFonts w:hint="eastAsia" w:ascii="仿宋" w:hAnsi="仿宋" w:eastAsia="仿宋" w:cs="仿宋"/>
          <w:sz w:val="32"/>
          <w:szCs w:val="32"/>
        </w:rPr>
        <w:t>专业技能课包括专业核心课和专业</w:t>
      </w:r>
      <w:r>
        <w:rPr>
          <w:rFonts w:hint="eastAsia" w:ascii="仿宋" w:hAnsi="仿宋" w:eastAsia="仿宋" w:cs="仿宋"/>
          <w:sz w:val="32"/>
          <w:szCs w:val="32"/>
          <w:lang w:eastAsia="zh-CN"/>
        </w:rPr>
        <w:t>必修课、专业选修</w:t>
      </w:r>
      <w:r>
        <w:rPr>
          <w:rFonts w:hint="eastAsia" w:ascii="仿宋" w:hAnsi="仿宋" w:eastAsia="仿宋" w:cs="仿宋"/>
          <w:sz w:val="32"/>
          <w:szCs w:val="32"/>
        </w:rPr>
        <w:t>课，实习实训是专业技能课</w:t>
      </w:r>
      <w:r>
        <w:rPr>
          <w:rFonts w:hint="eastAsia" w:ascii="仿宋" w:hAnsi="仿宋" w:eastAsia="仿宋" w:cs="仿宋"/>
          <w:color w:val="auto"/>
          <w:position w:val="0"/>
          <w:sz w:val="32"/>
          <w:szCs w:val="32"/>
        </w:rPr>
        <w:t>教学的重要内容，含校内外实训、顶岗实习等多种形式。</w:t>
      </w:r>
    </w:p>
    <w:p>
      <w:pPr>
        <w:numPr>
          <w:ilvl w:val="0"/>
          <w:numId w:val="1"/>
        </w:numPr>
        <w:wordWrap w:val="0"/>
        <w:autoSpaceDE/>
        <w:autoSpaceDN/>
        <w:spacing w:before="0" w:after="0" w:line="312" w:lineRule="auto"/>
        <w:ind w:left="0" w:right="0" w:firstLine="0"/>
        <w:jc w:val="both"/>
        <w:rPr>
          <w:rFonts w:hint="eastAsia" w:ascii="仿宋" w:hAnsi="仿宋" w:eastAsia="仿宋" w:cs="仿宋"/>
          <w:b/>
          <w:bCs/>
          <w:color w:val="auto"/>
          <w:position w:val="0"/>
          <w:sz w:val="32"/>
          <w:szCs w:val="32"/>
        </w:rPr>
      </w:pPr>
      <w:r>
        <w:rPr>
          <w:rFonts w:hint="eastAsia" w:ascii="仿宋" w:hAnsi="仿宋" w:eastAsia="仿宋" w:cs="仿宋"/>
          <w:b/>
          <w:bCs/>
          <w:color w:val="auto"/>
          <w:position w:val="0"/>
          <w:sz w:val="32"/>
          <w:szCs w:val="32"/>
        </w:rPr>
        <w:t>公共基础课</w:t>
      </w:r>
    </w:p>
    <w:p>
      <w:pPr>
        <w:pStyle w:val="2"/>
        <w:ind w:firstLine="321" w:firstLineChars="100"/>
        <w:rPr>
          <w:rFonts w:hint="eastAsia" w:ascii="仿宋" w:hAnsi="仿宋" w:eastAsia="仿宋" w:cs="仿宋"/>
          <w:b/>
          <w:bCs/>
          <w:caps/>
          <w:kern w:val="2"/>
          <w:sz w:val="32"/>
          <w:szCs w:val="32"/>
          <w:lang w:eastAsia="zh-CN"/>
        </w:rPr>
      </w:pPr>
      <w:r>
        <w:rPr>
          <w:rFonts w:ascii="仿宋" w:hAnsi="仿宋" w:eastAsia="仿宋" w:cs="仿宋"/>
          <w:b/>
          <w:bCs/>
          <w:caps/>
          <w:kern w:val="2"/>
          <w:sz w:val="32"/>
          <w:szCs w:val="32"/>
        </w:rPr>
        <w:t>1.</w:t>
      </w:r>
      <w:r>
        <w:rPr>
          <w:rFonts w:hint="eastAsia" w:ascii="仿宋" w:hAnsi="仿宋" w:eastAsia="仿宋" w:cs="仿宋"/>
          <w:b/>
          <w:bCs/>
          <w:caps/>
          <w:kern w:val="2"/>
          <w:sz w:val="32"/>
          <w:szCs w:val="32"/>
          <w:lang w:eastAsia="zh-CN"/>
        </w:rPr>
        <w:t>公共必修课</w:t>
      </w:r>
    </w:p>
    <w:p>
      <w:pPr>
        <w:pStyle w:val="2"/>
        <w:numPr>
          <w:ilvl w:val="0"/>
          <w:numId w:val="0"/>
        </w:numPr>
        <w:rPr>
          <w:rFonts w:hint="default"/>
        </w:rPr>
      </w:pPr>
    </w:p>
    <w:tbl>
      <w:tblPr>
        <w:tblStyle w:val="23"/>
        <w:tblW w:w="961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12"/>
        <w:gridCol w:w="1825"/>
        <w:gridCol w:w="5282"/>
        <w:gridCol w:w="15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序号</w:t>
            </w:r>
          </w:p>
        </w:tc>
        <w:tc>
          <w:tcPr>
            <w:tcW w:w="1825"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 课程名称</w:t>
            </w:r>
          </w:p>
        </w:tc>
        <w:tc>
          <w:tcPr>
            <w:tcW w:w="5282"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 主要教学内容和要求</w:t>
            </w:r>
          </w:p>
        </w:tc>
        <w:tc>
          <w:tcPr>
            <w:tcW w:w="1593"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 </w:t>
            </w:r>
            <w:r>
              <w:rPr>
                <w:rFonts w:hint="eastAsia" w:ascii="仿宋" w:hAnsi="仿宋" w:eastAsia="仿宋" w:cs="仿宋"/>
                <w:color w:val="auto"/>
                <w:position w:val="0"/>
                <w:sz w:val="24"/>
                <w:szCs w:val="24"/>
                <w:lang w:val="en-US" w:eastAsia="zh-CN"/>
              </w:rPr>
              <w:t xml:space="preserve"> </w:t>
            </w:r>
            <w:r>
              <w:rPr>
                <w:rFonts w:hint="eastAsia" w:ascii="仿宋" w:hAnsi="仿宋" w:eastAsia="仿宋" w:cs="仿宋"/>
                <w:color w:val="auto"/>
                <w:position w:val="0"/>
                <w:sz w:val="24"/>
                <w:szCs w:val="24"/>
              </w:rPr>
              <w:t>参考学时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center"/>
          </w:tcPr>
          <w:p>
            <w:pPr>
              <w:numPr>
                <w:ilvl w:val="0"/>
                <w:numId w:val="0"/>
              </w:numPr>
              <w:wordWrap w:val="0"/>
              <w:autoSpaceDE/>
              <w:autoSpaceDN/>
              <w:spacing w:before="0" w:after="0" w:line="312" w:lineRule="auto"/>
              <w:ind w:left="0" w:right="0" w:firstLine="0"/>
              <w:jc w:val="center"/>
              <w:rPr>
                <w:rFonts w:hint="default" w:ascii="Calibri" w:hAnsi="Times New Roman" w:eastAsia="Times New Roman"/>
                <w:color w:val="auto"/>
                <w:position w:val="0"/>
                <w:sz w:val="21"/>
                <w:szCs w:val="21"/>
              </w:rPr>
            </w:pPr>
            <w:r>
              <w:rPr>
                <w:rFonts w:hint="default" w:ascii="仿宋" w:hAnsi="仿宋" w:eastAsia="仿宋" w:cs="仿宋"/>
                <w:sz w:val="24"/>
                <w:szCs w:val="24"/>
              </w:rPr>
              <w:t>1</w:t>
            </w:r>
          </w:p>
        </w:tc>
        <w:tc>
          <w:tcPr>
            <w:tcW w:w="1825"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sz w:val="24"/>
                <w:szCs w:val="24"/>
              </w:rPr>
            </w:pPr>
          </w:p>
          <w:p>
            <w:pPr>
              <w:numPr>
                <w:ilvl w:val="0"/>
                <w:numId w:val="0"/>
              </w:numPr>
              <w:wordWrap w:val="0"/>
              <w:autoSpaceDE/>
              <w:autoSpaceDN/>
              <w:spacing w:before="0" w:after="0" w:line="312" w:lineRule="auto"/>
              <w:ind w:left="0" w:right="0" w:firstLine="0"/>
              <w:jc w:val="both"/>
              <w:rPr>
                <w:rFonts w:hint="eastAsia" w:ascii="仿宋" w:hAnsi="仿宋" w:eastAsia="仿宋" w:cs="仿宋"/>
                <w:sz w:val="24"/>
                <w:szCs w:val="24"/>
              </w:rPr>
            </w:pPr>
          </w:p>
          <w:p>
            <w:pPr>
              <w:numPr>
                <w:ilvl w:val="0"/>
                <w:numId w:val="0"/>
              </w:numPr>
              <w:wordWrap w:val="0"/>
              <w:autoSpaceDE/>
              <w:autoSpaceDN/>
              <w:spacing w:before="0" w:after="0" w:line="312" w:lineRule="auto"/>
              <w:ind w:left="0" w:right="0" w:firstLine="0"/>
              <w:jc w:val="both"/>
              <w:rPr>
                <w:rFonts w:hint="eastAsia" w:ascii="仿宋" w:hAnsi="仿宋" w:eastAsia="仿宋" w:cs="仿宋"/>
                <w:sz w:val="24"/>
                <w:szCs w:val="24"/>
              </w:rPr>
            </w:pPr>
          </w:p>
          <w:p>
            <w:pPr>
              <w:numPr>
                <w:ilvl w:val="0"/>
                <w:numId w:val="0"/>
              </w:numPr>
              <w:wordWrap w:val="0"/>
              <w:autoSpaceDE/>
              <w:autoSpaceDN/>
              <w:spacing w:before="0" w:after="0" w:line="312" w:lineRule="auto"/>
              <w:ind w:left="0" w:right="0" w:firstLine="0"/>
              <w:jc w:val="both"/>
              <w:rPr>
                <w:rFonts w:hint="eastAsia" w:ascii="仿宋" w:hAnsi="仿宋" w:eastAsia="仿宋" w:cs="仿宋"/>
                <w:sz w:val="24"/>
                <w:szCs w:val="24"/>
              </w:rPr>
            </w:pPr>
          </w:p>
          <w:p>
            <w:pPr>
              <w:numPr>
                <w:ilvl w:val="0"/>
                <w:numId w:val="0"/>
              </w:numPr>
              <w:wordWrap w:val="0"/>
              <w:autoSpaceDE/>
              <w:autoSpaceDN/>
              <w:spacing w:before="0" w:after="0" w:line="312" w:lineRule="auto"/>
              <w:ind w:left="0" w:right="0" w:firstLine="0"/>
              <w:jc w:val="both"/>
              <w:rPr>
                <w:rFonts w:hint="eastAsia" w:ascii="仿宋" w:hAnsi="仿宋" w:eastAsia="仿宋" w:cs="仿宋"/>
                <w:sz w:val="24"/>
                <w:szCs w:val="24"/>
              </w:rPr>
            </w:pPr>
          </w:p>
          <w:p>
            <w:pPr>
              <w:numPr>
                <w:ilvl w:val="0"/>
                <w:numId w:val="0"/>
              </w:numPr>
              <w:wordWrap w:val="0"/>
              <w:autoSpaceDE/>
              <w:autoSpaceDN/>
              <w:spacing w:before="0" w:after="0" w:line="312" w:lineRule="auto"/>
              <w:ind w:left="0" w:right="0" w:firstLine="0"/>
              <w:jc w:val="both"/>
              <w:rPr>
                <w:rFonts w:hint="eastAsia" w:ascii="仿宋" w:hAnsi="仿宋" w:eastAsia="仿宋" w:cs="仿宋"/>
                <w:sz w:val="24"/>
                <w:szCs w:val="24"/>
              </w:rPr>
            </w:pP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sz w:val="24"/>
                <w:szCs w:val="24"/>
              </w:rPr>
              <w:t>职业生涯规划</w:t>
            </w:r>
          </w:p>
        </w:tc>
        <w:tc>
          <w:tcPr>
            <w:tcW w:w="5282"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sz w:val="24"/>
                <w:szCs w:val="24"/>
              </w:rPr>
              <w:t>依据《中等职业学校思想政治课程标准》和《福建省中等职业学校学生学业水平考试公共基础知识（德育）考试大纲》开设，并与专业实际和行业发展密切结合。该课程以习近平新时代中国特色社会主义思想为指导，全面贯彻党的十九大和十九届二中、三中、</w:t>
            </w:r>
            <w:r>
              <w:rPr>
                <w:rFonts w:hint="eastAsia" w:ascii="仿宋" w:hAnsi="仿宋" w:eastAsia="仿宋" w:cs="仿宋"/>
                <w:sz w:val="24"/>
                <w:szCs w:val="24"/>
                <w:lang w:eastAsia="zh-CN"/>
              </w:rPr>
              <w:t>四中、五中</w:t>
            </w:r>
            <w:r>
              <w:rPr>
                <w:rFonts w:hint="eastAsia" w:ascii="仿宋" w:hAnsi="仿宋" w:eastAsia="仿宋" w:cs="仿宋"/>
                <w:sz w:val="24"/>
                <w:szCs w:val="24"/>
              </w:rPr>
              <w:t>全会精神，对学生进行职业生涯教育和职业理想教育。掌握职业生涯规划的基本知识和常用方法，初步具有职业生涯规划能力；树立正确的职业理想和职业观、择业观、创业观以及成才观，做好适应社会、融入社会和就业、创业的准备</w:t>
            </w:r>
            <w:r>
              <w:rPr>
                <w:rFonts w:hint="eastAsia" w:ascii="仿宋" w:hAnsi="仿宋" w:eastAsia="仿宋" w:cs="仿宋"/>
                <w:color w:val="auto"/>
                <w:position w:val="0"/>
                <w:sz w:val="24"/>
                <w:szCs w:val="24"/>
              </w:rPr>
              <w:t>。</w:t>
            </w:r>
          </w:p>
        </w:tc>
        <w:tc>
          <w:tcPr>
            <w:tcW w:w="1593" w:type="dxa"/>
            <w:vAlign w:val="center"/>
          </w:tcPr>
          <w:p>
            <w:pPr>
              <w:numPr>
                <w:ilvl w:val="0"/>
                <w:numId w:val="0"/>
              </w:numPr>
              <w:wordWrap w:val="0"/>
              <w:autoSpaceDE/>
              <w:autoSpaceDN/>
              <w:spacing w:before="0" w:after="0" w:line="312" w:lineRule="auto"/>
              <w:ind w:left="0" w:right="0" w:firstLine="0"/>
              <w:jc w:val="center"/>
              <w:rPr>
                <w:rFonts w:hint="default" w:ascii="Calibri" w:hAnsi="Times New Roman" w:eastAsia="宋体"/>
                <w:color w:val="auto"/>
                <w:position w:val="0"/>
                <w:sz w:val="21"/>
                <w:szCs w:val="21"/>
                <w:lang w:val="en-US" w:eastAsia="zh-CN"/>
              </w:rPr>
            </w:pPr>
            <w:r>
              <w:rPr>
                <w:rFonts w:hint="eastAsia" w:ascii="仿宋" w:hAnsi="仿宋" w:eastAsia="仿宋" w:cs="仿宋"/>
                <w:sz w:val="24"/>
                <w:szCs w:val="24"/>
                <w:lang w:val="en-US" w:eastAsia="zh-CN"/>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center"/>
          </w:tcPr>
          <w:p>
            <w:pPr>
              <w:numPr>
                <w:ilvl w:val="0"/>
                <w:numId w:val="0"/>
              </w:numPr>
              <w:wordWrap w:val="0"/>
              <w:autoSpaceDE/>
              <w:autoSpaceDN/>
              <w:spacing w:before="0" w:after="0" w:line="312" w:lineRule="auto"/>
              <w:ind w:left="0" w:right="0" w:firstLine="0"/>
              <w:jc w:val="both"/>
              <w:rPr>
                <w:rFonts w:hint="default" w:ascii="Calibri" w:hAnsi="Times New Roman" w:eastAsia="Times New Roman"/>
                <w:color w:val="auto"/>
                <w:position w:val="0"/>
                <w:sz w:val="21"/>
                <w:szCs w:val="21"/>
              </w:rPr>
            </w:pPr>
          </w:p>
          <w:p>
            <w:pPr>
              <w:numPr>
                <w:ilvl w:val="0"/>
                <w:numId w:val="0"/>
              </w:numPr>
              <w:wordWrap w:val="0"/>
              <w:autoSpaceDE/>
              <w:autoSpaceDN/>
              <w:spacing w:before="0" w:after="0" w:line="312" w:lineRule="auto"/>
              <w:ind w:left="0" w:right="0" w:firstLine="0"/>
              <w:jc w:val="center"/>
              <w:rPr>
                <w:rFonts w:hint="default" w:ascii="Calibri" w:hAnsi="Times New Roman" w:eastAsia="Times New Roman"/>
                <w:color w:val="auto"/>
                <w:position w:val="0"/>
                <w:sz w:val="21"/>
                <w:szCs w:val="21"/>
              </w:rPr>
            </w:pPr>
          </w:p>
          <w:p>
            <w:pPr>
              <w:numPr>
                <w:ilvl w:val="0"/>
                <w:numId w:val="0"/>
              </w:numPr>
              <w:wordWrap w:val="0"/>
              <w:autoSpaceDE/>
              <w:autoSpaceDN/>
              <w:spacing w:before="0" w:after="0" w:line="312" w:lineRule="auto"/>
              <w:ind w:left="0" w:right="0" w:firstLine="0"/>
              <w:jc w:val="center"/>
              <w:rPr>
                <w:rFonts w:hint="default" w:ascii="Calibri" w:hAnsi="Times New Roman" w:eastAsia="Times New Roman"/>
                <w:color w:val="auto"/>
                <w:position w:val="0"/>
                <w:sz w:val="21"/>
                <w:szCs w:val="21"/>
              </w:rPr>
            </w:pPr>
            <w:r>
              <w:rPr>
                <w:rFonts w:hint="default" w:ascii="仿宋" w:hAnsi="仿宋" w:eastAsia="仿宋" w:cs="仿宋"/>
                <w:sz w:val="24"/>
                <w:szCs w:val="24"/>
              </w:rPr>
              <w:t>2</w:t>
            </w:r>
          </w:p>
        </w:tc>
        <w:tc>
          <w:tcPr>
            <w:tcW w:w="1825" w:type="dxa"/>
            <w:vAlign w:val="top"/>
          </w:tcPr>
          <w:p>
            <w:pPr>
              <w:numPr>
                <w:ilvl w:val="0"/>
                <w:numId w:val="0"/>
              </w:numPr>
              <w:wordWrap w:val="0"/>
              <w:autoSpaceDE/>
              <w:autoSpaceDN/>
              <w:spacing w:before="0" w:after="0" w:line="312" w:lineRule="auto"/>
              <w:ind w:left="0" w:right="0" w:firstLine="0"/>
              <w:jc w:val="both"/>
              <w:rPr>
                <w:rFonts w:hint="default" w:ascii="Calibri" w:hAnsi="Times New Roman" w:eastAsia="Times New Roman"/>
                <w:color w:val="auto"/>
                <w:position w:val="0"/>
                <w:sz w:val="21"/>
                <w:szCs w:val="21"/>
              </w:rPr>
            </w:pPr>
          </w:p>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right="0" w:firstLine="0"/>
              <w:jc w:val="both"/>
              <w:rPr>
                <w:rFonts w:hint="default" w:ascii="Calibri" w:hAnsi="??" w:eastAsia="??"/>
                <w:color w:val="auto"/>
                <w:position w:val="0"/>
                <w:sz w:val="21"/>
                <w:szCs w:val="21"/>
              </w:rPr>
            </w:pPr>
            <w:r>
              <w:rPr>
                <w:rFonts w:hint="eastAsia" w:ascii="仿宋" w:hAnsi="仿宋" w:eastAsia="仿宋" w:cs="仿宋"/>
                <w:color w:val="000000"/>
                <w:kern w:val="0"/>
                <w:sz w:val="24"/>
                <w:lang w:bidi="ar"/>
              </w:rPr>
              <w:t>职业道德与法律</w:t>
            </w:r>
          </w:p>
        </w:tc>
        <w:tc>
          <w:tcPr>
            <w:tcW w:w="5282" w:type="dxa"/>
            <w:vAlign w:val="top"/>
          </w:tcPr>
          <w:p>
            <w:pPr>
              <w:numPr>
                <w:ilvl w:val="0"/>
                <w:numId w:val="0"/>
              </w:numPr>
              <w:wordWrap w:val="0"/>
              <w:autoSpaceDE/>
              <w:autoSpaceDN/>
              <w:spacing w:before="0" w:after="0" w:line="312" w:lineRule="auto"/>
              <w:ind w:left="0" w:right="0" w:firstLine="0"/>
              <w:jc w:val="both"/>
              <w:rPr>
                <w:rFonts w:hint="default" w:ascii="Calibri" w:hAnsi="??" w:eastAsia="??"/>
                <w:color w:val="auto"/>
                <w:position w:val="0"/>
                <w:sz w:val="24"/>
                <w:szCs w:val="24"/>
              </w:rPr>
            </w:pPr>
            <w:r>
              <w:rPr>
                <w:rFonts w:ascii="仿宋" w:hAnsi="仿宋" w:eastAsia="仿宋" w:cs="仿宋"/>
                <w:sz w:val="24"/>
                <w:szCs w:val="24"/>
              </w:rPr>
              <w:t>依据《中等职业学校思想政治课程标准》和《福建省中等职业学校学生学业水平考试公共基础知识（德育）考试大纲》开设，并与专业实际和行业发展密切结合。该课程以习近平新时代中国特色社会主义思想为指导，全面贯彻党的十九大和十九届二中、三中、</w:t>
            </w:r>
            <w:r>
              <w:rPr>
                <w:rFonts w:hint="eastAsia" w:ascii="仿宋" w:hAnsi="仿宋" w:eastAsia="仿宋" w:cs="仿宋"/>
                <w:sz w:val="24"/>
                <w:szCs w:val="24"/>
                <w:lang w:eastAsia="zh-CN"/>
              </w:rPr>
              <w:t>四中、五中</w:t>
            </w:r>
            <w:r>
              <w:rPr>
                <w:rFonts w:ascii="仿宋" w:hAnsi="仿宋" w:eastAsia="仿宋" w:cs="仿宋"/>
                <w:sz w:val="24"/>
                <w:szCs w:val="24"/>
              </w:rPr>
              <w:t>全会精神，对学生进行道德教育和法制教育。了解文明礼仪的基本要求、职业道德的作用和基本规范，陶冶道德情操，增强职业道德意识，养成职业道德行为习惯；指导学生掌握与日常生活和职业活动密切相关的法律常识，树立法治观念，增强法律意识，成为懂法、守法、用法的公民</w:t>
            </w:r>
          </w:p>
        </w:tc>
        <w:tc>
          <w:tcPr>
            <w:tcW w:w="1593" w:type="dxa"/>
            <w:vAlign w:val="center"/>
          </w:tcPr>
          <w:p>
            <w:pPr>
              <w:numPr>
                <w:ilvl w:val="0"/>
                <w:numId w:val="0"/>
              </w:numPr>
              <w:wordWrap w:val="0"/>
              <w:autoSpaceDE/>
              <w:autoSpaceDN/>
              <w:spacing w:before="0" w:after="0" w:line="312" w:lineRule="auto"/>
              <w:ind w:left="0" w:right="0" w:firstLine="0"/>
              <w:jc w:val="both"/>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center"/>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center"/>
              <w:rPr>
                <w:rFonts w:hint="default" w:ascii="Calibri" w:hAnsi="Times New Roman" w:eastAsia="宋体"/>
                <w:color w:val="auto"/>
                <w:position w:val="0"/>
                <w:sz w:val="21"/>
                <w:szCs w:val="21"/>
                <w:lang w:val="en-US" w:eastAsia="zh-CN"/>
              </w:rPr>
            </w:pPr>
            <w:r>
              <w:rPr>
                <w:rFonts w:hint="eastAsia" w:ascii="仿宋" w:hAnsi="仿宋" w:eastAsia="仿宋" w:cs="仿宋"/>
                <w:sz w:val="24"/>
                <w:szCs w:val="24"/>
                <w:lang w:val="en-US" w:eastAsia="zh-CN"/>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center"/>
          </w:tcPr>
          <w:p>
            <w:pPr>
              <w:numPr>
                <w:ilvl w:val="0"/>
                <w:numId w:val="0"/>
              </w:numPr>
              <w:wordWrap w:val="0"/>
              <w:autoSpaceDE/>
              <w:autoSpaceDN/>
              <w:spacing w:before="0" w:after="0" w:line="312" w:lineRule="auto"/>
              <w:ind w:left="0" w:right="0" w:firstLine="0"/>
              <w:jc w:val="center"/>
              <w:rPr>
                <w:rFonts w:hint="default" w:ascii="Calibri" w:hAnsi="Times New Roman" w:eastAsia="Times New Roman"/>
                <w:color w:val="auto"/>
                <w:position w:val="0"/>
                <w:sz w:val="21"/>
                <w:szCs w:val="21"/>
              </w:rPr>
            </w:pPr>
          </w:p>
          <w:p>
            <w:pPr>
              <w:numPr>
                <w:ilvl w:val="0"/>
                <w:numId w:val="0"/>
              </w:numPr>
              <w:wordWrap w:val="0"/>
              <w:autoSpaceDE/>
              <w:autoSpaceDN/>
              <w:spacing w:before="0" w:after="0" w:line="312" w:lineRule="auto"/>
              <w:ind w:left="0" w:right="0" w:firstLine="0"/>
              <w:jc w:val="center"/>
              <w:rPr>
                <w:rFonts w:hint="default" w:ascii="Calibri" w:hAnsi="Times New Roman" w:eastAsia="Times New Roman"/>
                <w:color w:val="auto"/>
                <w:position w:val="0"/>
                <w:sz w:val="21"/>
                <w:szCs w:val="21"/>
              </w:rPr>
            </w:pPr>
          </w:p>
          <w:p>
            <w:pPr>
              <w:numPr>
                <w:ilvl w:val="0"/>
                <w:numId w:val="0"/>
              </w:numPr>
              <w:wordWrap w:val="0"/>
              <w:autoSpaceDE/>
              <w:autoSpaceDN/>
              <w:spacing w:before="0" w:after="0" w:line="312" w:lineRule="auto"/>
              <w:ind w:left="0" w:right="0" w:firstLine="0"/>
              <w:jc w:val="center"/>
              <w:rPr>
                <w:rFonts w:hint="default" w:ascii="Calibri" w:hAnsi="Times New Roman" w:eastAsia="Times New Roman"/>
                <w:color w:val="auto"/>
                <w:position w:val="0"/>
                <w:sz w:val="21"/>
                <w:szCs w:val="21"/>
              </w:rPr>
            </w:pPr>
          </w:p>
          <w:p>
            <w:pPr>
              <w:numPr>
                <w:ilvl w:val="0"/>
                <w:numId w:val="0"/>
              </w:numPr>
              <w:wordWrap w:val="0"/>
              <w:autoSpaceDE/>
              <w:autoSpaceDN/>
              <w:spacing w:before="0" w:after="0" w:line="312" w:lineRule="auto"/>
              <w:ind w:left="0" w:right="0" w:firstLine="0"/>
              <w:jc w:val="center"/>
              <w:rPr>
                <w:rFonts w:hint="default" w:ascii="Calibri" w:hAnsi="Times New Roman" w:eastAsia="Times New Roman"/>
                <w:color w:val="auto"/>
                <w:position w:val="0"/>
                <w:sz w:val="21"/>
                <w:szCs w:val="21"/>
              </w:rPr>
            </w:pPr>
          </w:p>
          <w:p>
            <w:pPr>
              <w:numPr>
                <w:ilvl w:val="0"/>
                <w:numId w:val="0"/>
              </w:numPr>
              <w:wordWrap w:val="0"/>
              <w:autoSpaceDE/>
              <w:autoSpaceDN/>
              <w:spacing w:before="0" w:after="0" w:line="312" w:lineRule="auto"/>
              <w:ind w:left="0" w:right="0" w:firstLine="0"/>
              <w:jc w:val="center"/>
              <w:rPr>
                <w:rFonts w:hint="default" w:ascii="Calibri" w:hAnsi="Times New Roman" w:eastAsia="Times New Roman"/>
                <w:color w:val="auto"/>
                <w:position w:val="0"/>
                <w:sz w:val="21"/>
                <w:szCs w:val="21"/>
              </w:rPr>
            </w:pPr>
          </w:p>
          <w:p>
            <w:pPr>
              <w:numPr>
                <w:ilvl w:val="0"/>
                <w:numId w:val="0"/>
              </w:numPr>
              <w:wordWrap w:val="0"/>
              <w:autoSpaceDE/>
              <w:autoSpaceDN/>
              <w:spacing w:before="0" w:after="0" w:line="312" w:lineRule="auto"/>
              <w:ind w:left="0" w:right="0" w:firstLine="0"/>
              <w:jc w:val="center"/>
              <w:rPr>
                <w:rFonts w:hint="default" w:ascii="Calibri" w:hAnsi="Times New Roman" w:eastAsia="Times New Roman"/>
                <w:color w:val="auto"/>
                <w:position w:val="0"/>
                <w:sz w:val="21"/>
                <w:szCs w:val="21"/>
              </w:rPr>
            </w:pPr>
          </w:p>
          <w:p>
            <w:pPr>
              <w:numPr>
                <w:ilvl w:val="0"/>
                <w:numId w:val="0"/>
              </w:numPr>
              <w:wordWrap w:val="0"/>
              <w:autoSpaceDE/>
              <w:autoSpaceDN/>
              <w:spacing w:before="0" w:after="0" w:line="312" w:lineRule="auto"/>
              <w:ind w:left="0" w:right="0" w:firstLine="0"/>
              <w:jc w:val="center"/>
              <w:rPr>
                <w:rFonts w:hint="default" w:ascii="Calibri" w:hAnsi="Times New Roman" w:eastAsia="Times New Roman"/>
                <w:color w:val="auto"/>
                <w:position w:val="0"/>
                <w:sz w:val="21"/>
                <w:szCs w:val="21"/>
              </w:rPr>
            </w:pPr>
          </w:p>
          <w:p>
            <w:pPr>
              <w:pStyle w:val="2"/>
              <w:rPr>
                <w:rFonts w:hint="default"/>
              </w:rPr>
            </w:pPr>
          </w:p>
          <w:p>
            <w:pPr>
              <w:numPr>
                <w:ilvl w:val="0"/>
                <w:numId w:val="0"/>
              </w:numPr>
              <w:wordWrap w:val="0"/>
              <w:autoSpaceDE/>
              <w:autoSpaceDN/>
              <w:spacing w:before="0" w:after="0" w:line="312" w:lineRule="auto"/>
              <w:ind w:left="0" w:right="0" w:firstLine="0"/>
              <w:jc w:val="center"/>
              <w:rPr>
                <w:rFonts w:hint="default" w:ascii="Calibri" w:hAnsi="Times New Roman" w:eastAsia="Times New Roman"/>
                <w:color w:val="auto"/>
                <w:position w:val="0"/>
                <w:sz w:val="21"/>
                <w:szCs w:val="21"/>
              </w:rPr>
            </w:pPr>
            <w:r>
              <w:rPr>
                <w:rFonts w:hint="default" w:ascii="仿宋" w:hAnsi="仿宋" w:eastAsia="仿宋" w:cs="仿宋"/>
                <w:sz w:val="24"/>
                <w:szCs w:val="24"/>
              </w:rPr>
              <w:t>3</w:t>
            </w:r>
          </w:p>
        </w:tc>
        <w:tc>
          <w:tcPr>
            <w:tcW w:w="1825"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szCs w:val="24"/>
                <w:lang w:bidi="ar"/>
              </w:rPr>
            </w:pPr>
          </w:p>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szCs w:val="24"/>
                <w:lang w:bidi="ar"/>
              </w:rPr>
            </w:pPr>
          </w:p>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szCs w:val="24"/>
                <w:lang w:bidi="ar"/>
              </w:rPr>
            </w:pPr>
          </w:p>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szCs w:val="24"/>
                <w:lang w:bidi="ar"/>
              </w:rPr>
            </w:pPr>
          </w:p>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szCs w:val="24"/>
                <w:lang w:bidi="ar"/>
              </w:rPr>
            </w:pPr>
          </w:p>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szCs w:val="24"/>
                <w:lang w:bidi="ar"/>
              </w:rPr>
            </w:pPr>
          </w:p>
          <w:p>
            <w:pPr>
              <w:numPr>
                <w:ilvl w:val="0"/>
                <w:numId w:val="0"/>
              </w:numPr>
              <w:wordWrap w:val="0"/>
              <w:autoSpaceDE/>
              <w:autoSpaceDN/>
              <w:spacing w:before="0" w:after="0" w:line="312" w:lineRule="auto"/>
              <w:ind w:left="0" w:right="0" w:firstLine="0"/>
              <w:jc w:val="both"/>
              <w:rPr>
                <w:rFonts w:hint="default" w:ascii="Calibri" w:hAnsi="??" w:eastAsia="??"/>
                <w:color w:val="auto"/>
                <w:position w:val="0"/>
                <w:sz w:val="24"/>
                <w:szCs w:val="24"/>
              </w:rPr>
            </w:pPr>
            <w:r>
              <w:rPr>
                <w:rFonts w:hint="eastAsia" w:ascii="仿宋" w:hAnsi="仿宋" w:eastAsia="仿宋" w:cs="仿宋"/>
                <w:color w:val="000000"/>
                <w:kern w:val="0"/>
                <w:sz w:val="24"/>
                <w:szCs w:val="24"/>
                <w:lang w:bidi="ar"/>
              </w:rPr>
              <w:t>经济政治与社会</w:t>
            </w:r>
          </w:p>
        </w:tc>
        <w:tc>
          <w:tcPr>
            <w:tcW w:w="5282" w:type="dxa"/>
            <w:vAlign w:val="top"/>
          </w:tcPr>
          <w:p>
            <w:pPr>
              <w:numPr>
                <w:ilvl w:val="0"/>
                <w:numId w:val="0"/>
              </w:numPr>
              <w:wordWrap w:val="0"/>
              <w:autoSpaceDE/>
              <w:autoSpaceDN/>
              <w:spacing w:before="0" w:after="0" w:line="312" w:lineRule="auto"/>
              <w:ind w:left="0" w:right="0" w:firstLine="0"/>
              <w:jc w:val="both"/>
              <w:rPr>
                <w:rFonts w:hint="default" w:ascii="Calibri" w:hAnsi="??" w:eastAsia="??"/>
                <w:color w:val="auto"/>
                <w:position w:val="0"/>
                <w:sz w:val="24"/>
                <w:szCs w:val="24"/>
              </w:rPr>
            </w:pPr>
            <w:r>
              <w:rPr>
                <w:rFonts w:hint="eastAsia" w:ascii="仿宋" w:hAnsi="仿宋" w:eastAsia="仿宋" w:cs="仿宋"/>
                <w:sz w:val="24"/>
                <w:szCs w:val="24"/>
              </w:rPr>
              <w:t>依据《中等职业学校思想政治课程标准》和《福建省中等职业学校学生学业水平考试公共基础知识（德育）考试大纲》开设，并与专业实际和行业发展密切结合。该课程以习近平新时代中国特色社会主义思想为指导，全面贯彻党的十九大和十九届二中、三中、</w:t>
            </w:r>
            <w:r>
              <w:rPr>
                <w:rFonts w:hint="eastAsia" w:ascii="仿宋" w:hAnsi="仿宋" w:eastAsia="仿宋" w:cs="仿宋"/>
                <w:sz w:val="24"/>
                <w:szCs w:val="24"/>
                <w:lang w:eastAsia="zh-CN"/>
              </w:rPr>
              <w:t>四中、五中</w:t>
            </w:r>
            <w:r>
              <w:rPr>
                <w:rFonts w:hint="eastAsia" w:ascii="仿宋" w:hAnsi="仿宋" w:eastAsia="仿宋" w:cs="仿宋"/>
                <w:sz w:val="24"/>
                <w:szCs w:val="24"/>
              </w:rPr>
              <w:t>全会精神，对学生进行马克思主义相关基本观点教育和我国社会主义经济、政治、文化与社会建设常识教育。掌握马克思主义的相关基本观点和我国社会主义经济建设、政治建设、文化建设、社会建设的有关知识；提高思想政治素质，坚定走中国特色社会主义道路的信念；提高辨析社会现象、主动参与社会生活的能力</w:t>
            </w:r>
          </w:p>
        </w:tc>
        <w:tc>
          <w:tcPr>
            <w:tcW w:w="1593" w:type="dxa"/>
            <w:vAlign w:val="center"/>
          </w:tcPr>
          <w:p>
            <w:pPr>
              <w:numPr>
                <w:ilvl w:val="0"/>
                <w:numId w:val="0"/>
              </w:numPr>
              <w:wordWrap w:val="0"/>
              <w:autoSpaceDE/>
              <w:autoSpaceDN/>
              <w:spacing w:before="0" w:after="0" w:line="312" w:lineRule="auto"/>
              <w:ind w:left="0" w:right="0" w:firstLine="0"/>
              <w:jc w:val="center"/>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center"/>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center"/>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center"/>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center"/>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center"/>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center"/>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center"/>
              <w:rPr>
                <w:rFonts w:hint="eastAsia" w:ascii="仿宋" w:hAnsi="仿宋" w:eastAsia="仿宋" w:cs="仿宋"/>
                <w:sz w:val="24"/>
                <w:szCs w:val="24"/>
                <w:lang w:val="en-US" w:eastAsia="zh-CN"/>
              </w:rPr>
            </w:pPr>
          </w:p>
          <w:p>
            <w:pPr>
              <w:numPr>
                <w:ilvl w:val="0"/>
                <w:numId w:val="0"/>
              </w:numPr>
              <w:wordWrap w:val="0"/>
              <w:autoSpaceDE/>
              <w:autoSpaceDN/>
              <w:spacing w:before="0" w:after="0" w:line="312" w:lineRule="auto"/>
              <w:ind w:left="0" w:right="0" w:firstLine="0"/>
              <w:jc w:val="center"/>
              <w:rPr>
                <w:rFonts w:hint="default" w:ascii="Calibri" w:hAnsi="Times New Roman" w:eastAsia="宋体"/>
                <w:color w:val="auto"/>
                <w:position w:val="0"/>
                <w:sz w:val="21"/>
                <w:szCs w:val="21"/>
                <w:lang w:val="en-US" w:eastAsia="zh-CN"/>
              </w:rPr>
            </w:pPr>
            <w:r>
              <w:rPr>
                <w:rFonts w:hint="eastAsia" w:ascii="仿宋" w:hAnsi="仿宋" w:eastAsia="仿宋" w:cs="仿宋"/>
                <w:sz w:val="24"/>
                <w:szCs w:val="24"/>
                <w:lang w:val="en-US" w:eastAsia="zh-CN"/>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center"/>
          </w:tcPr>
          <w:p>
            <w:pPr>
              <w:numPr>
                <w:ilvl w:val="0"/>
                <w:numId w:val="0"/>
              </w:numPr>
              <w:wordWrap w:val="0"/>
              <w:autoSpaceDE/>
              <w:autoSpaceDN/>
              <w:spacing w:before="0" w:after="0" w:line="312" w:lineRule="auto"/>
              <w:ind w:left="0" w:right="0" w:firstLine="0"/>
              <w:jc w:val="both"/>
              <w:rPr>
                <w:rFonts w:hint="default" w:ascii="Calibri" w:hAnsi="Times New Roman" w:eastAsia="Times New Roman"/>
                <w:color w:val="auto"/>
                <w:position w:val="0"/>
                <w:sz w:val="21"/>
                <w:szCs w:val="21"/>
              </w:rPr>
            </w:pPr>
          </w:p>
          <w:p>
            <w:pPr>
              <w:numPr>
                <w:ilvl w:val="0"/>
                <w:numId w:val="0"/>
              </w:numPr>
              <w:wordWrap w:val="0"/>
              <w:autoSpaceDE/>
              <w:autoSpaceDN/>
              <w:spacing w:before="0" w:after="0" w:line="312" w:lineRule="auto"/>
              <w:ind w:left="0" w:right="0" w:firstLine="0"/>
              <w:jc w:val="center"/>
              <w:rPr>
                <w:rFonts w:hint="default" w:ascii="Calibri" w:hAnsi="Times New Roman" w:eastAsia="Times New Roman"/>
                <w:color w:val="auto"/>
                <w:position w:val="0"/>
                <w:sz w:val="21"/>
                <w:szCs w:val="21"/>
              </w:rPr>
            </w:pPr>
            <w:r>
              <w:rPr>
                <w:rFonts w:hint="default" w:ascii="仿宋" w:hAnsi="仿宋" w:eastAsia="仿宋" w:cs="仿宋"/>
                <w:sz w:val="24"/>
                <w:szCs w:val="24"/>
                <w:lang w:val="en-US" w:eastAsia="zh-CN"/>
              </w:rPr>
              <w:t>4</w:t>
            </w:r>
          </w:p>
        </w:tc>
        <w:tc>
          <w:tcPr>
            <w:tcW w:w="1825" w:type="dxa"/>
            <w:vAlign w:val="center"/>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szCs w:val="24"/>
                <w:lang w:bidi="ar"/>
              </w:rPr>
            </w:pPr>
          </w:p>
          <w:p>
            <w:pPr>
              <w:numPr>
                <w:ilvl w:val="0"/>
                <w:numId w:val="0"/>
              </w:numPr>
              <w:wordWrap w:val="0"/>
              <w:autoSpaceDE/>
              <w:autoSpaceDN/>
              <w:spacing w:before="0" w:after="0" w:line="312" w:lineRule="auto"/>
              <w:ind w:left="0" w:right="0" w:firstLine="0"/>
              <w:jc w:val="center"/>
              <w:rPr>
                <w:rFonts w:hint="default" w:ascii="Calibri" w:hAnsi="??" w:eastAsia="??"/>
                <w:color w:val="auto"/>
                <w:position w:val="0"/>
                <w:sz w:val="24"/>
                <w:szCs w:val="24"/>
              </w:rPr>
            </w:pPr>
            <w:r>
              <w:rPr>
                <w:rFonts w:hint="eastAsia" w:ascii="仿宋" w:hAnsi="仿宋" w:eastAsia="仿宋" w:cs="仿宋"/>
                <w:color w:val="000000"/>
                <w:kern w:val="0"/>
                <w:sz w:val="24"/>
                <w:szCs w:val="24"/>
                <w:lang w:bidi="ar"/>
              </w:rPr>
              <w:t>哲学与人生</w:t>
            </w:r>
          </w:p>
        </w:tc>
        <w:tc>
          <w:tcPr>
            <w:tcW w:w="5282"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kern w:val="2"/>
                <w:sz w:val="24"/>
                <w:szCs w:val="24"/>
              </w:rPr>
              <w:t>依据《</w:t>
            </w:r>
            <w:r>
              <w:rPr>
                <w:rFonts w:hint="eastAsia" w:ascii="仿宋" w:hAnsi="仿宋" w:eastAsia="仿宋" w:cs="仿宋"/>
                <w:sz w:val="24"/>
                <w:szCs w:val="24"/>
              </w:rPr>
              <w:t>中等职业学校思想政治课程标准</w:t>
            </w:r>
            <w:r>
              <w:rPr>
                <w:rFonts w:hint="eastAsia" w:ascii="仿宋" w:hAnsi="仿宋" w:eastAsia="仿宋" w:cs="仿宋"/>
                <w:color w:val="auto"/>
                <w:kern w:val="2"/>
                <w:sz w:val="24"/>
                <w:szCs w:val="24"/>
              </w:rPr>
              <w:t>》</w:t>
            </w:r>
            <w:r>
              <w:rPr>
                <w:rFonts w:hint="eastAsia" w:ascii="仿宋" w:hAnsi="仿宋" w:eastAsia="仿宋" w:cs="仿宋"/>
                <w:sz w:val="24"/>
                <w:szCs w:val="24"/>
              </w:rPr>
              <w:t>和《福建省中等职业学校学生学业水平考试公共基础知识（德育）考试大纲》</w:t>
            </w:r>
            <w:r>
              <w:rPr>
                <w:rFonts w:hint="eastAsia" w:ascii="仿宋" w:hAnsi="仿宋" w:eastAsia="仿宋" w:cs="仿宋"/>
                <w:color w:val="auto"/>
                <w:kern w:val="2"/>
                <w:sz w:val="24"/>
                <w:szCs w:val="24"/>
              </w:rPr>
              <w:t>开设，并与专业实际和行业发展密切结合。</w:t>
            </w:r>
            <w:r>
              <w:rPr>
                <w:rFonts w:hint="eastAsia" w:ascii="仿宋" w:hAnsi="仿宋" w:eastAsia="仿宋" w:cs="仿宋"/>
                <w:sz w:val="24"/>
                <w:szCs w:val="24"/>
              </w:rPr>
              <w:t>该课程以习近平新时代中国特色社会主义思想为指导，全面贯彻党的十九大和十九届二中、三中、</w:t>
            </w:r>
            <w:r>
              <w:rPr>
                <w:rFonts w:hint="eastAsia" w:ascii="仿宋" w:hAnsi="仿宋" w:eastAsia="仿宋" w:cs="仿宋"/>
                <w:sz w:val="24"/>
                <w:szCs w:val="24"/>
                <w:lang w:eastAsia="zh-CN"/>
              </w:rPr>
              <w:t>四中、五中</w:t>
            </w:r>
            <w:r>
              <w:rPr>
                <w:rFonts w:hint="eastAsia" w:ascii="仿宋" w:hAnsi="仿宋" w:eastAsia="仿宋" w:cs="仿宋"/>
                <w:sz w:val="24"/>
                <w:szCs w:val="24"/>
              </w:rPr>
              <w:t>全会精神，对学生进行马克思主义哲学基本观点和方法及如何做人的教育。了解马克思主义哲学中与人生发展关系密切的基础知识，提高学生用马克思主义哲学的基本观点、方法分析和解决人生发展重要问题的能力，引导学生进行正确的价值判断和行为选择，形成积极向上的人生态度，为人生的健康发展奠定思想基础</w:t>
            </w:r>
          </w:p>
        </w:tc>
        <w:tc>
          <w:tcPr>
            <w:tcW w:w="1593" w:type="dxa"/>
            <w:vAlign w:val="center"/>
          </w:tcPr>
          <w:p>
            <w:pPr>
              <w:numPr>
                <w:ilvl w:val="0"/>
                <w:numId w:val="0"/>
              </w:numPr>
              <w:wordWrap w:val="0"/>
              <w:autoSpaceDE/>
              <w:autoSpaceDN/>
              <w:spacing w:before="0" w:after="0" w:line="312" w:lineRule="auto"/>
              <w:ind w:left="0" w:right="0" w:firstLine="0"/>
              <w:jc w:val="both"/>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center"/>
              <w:rPr>
                <w:rFonts w:hint="default" w:ascii="Calibri" w:hAnsi="Times New Roman" w:eastAsia="宋体"/>
                <w:color w:val="auto"/>
                <w:position w:val="0"/>
                <w:sz w:val="21"/>
                <w:szCs w:val="21"/>
                <w:lang w:val="en-US" w:eastAsia="zh-CN"/>
              </w:rPr>
            </w:pPr>
            <w:r>
              <w:rPr>
                <w:rFonts w:hint="eastAsia" w:ascii="仿宋" w:hAnsi="仿宋" w:eastAsia="仿宋" w:cs="仿宋"/>
                <w:sz w:val="24"/>
                <w:szCs w:val="24"/>
                <w:lang w:val="en-US" w:eastAsia="zh-CN"/>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center"/>
          </w:tcPr>
          <w:p>
            <w:pPr>
              <w:numPr>
                <w:ilvl w:val="0"/>
                <w:numId w:val="0"/>
              </w:numPr>
              <w:wordWrap w:val="0"/>
              <w:autoSpaceDE/>
              <w:autoSpaceDN/>
              <w:spacing w:before="0" w:after="0" w:line="312" w:lineRule="auto"/>
              <w:ind w:left="0" w:right="0" w:firstLine="0"/>
              <w:jc w:val="both"/>
              <w:rPr>
                <w:rFonts w:hint="default" w:ascii="Calibri" w:hAnsi="Times New Roman" w:eastAsia="Times New Roman"/>
                <w:color w:val="auto"/>
                <w:position w:val="0"/>
                <w:sz w:val="21"/>
                <w:szCs w:val="21"/>
              </w:rPr>
            </w:pPr>
          </w:p>
          <w:p>
            <w:pPr>
              <w:numPr>
                <w:ilvl w:val="0"/>
                <w:numId w:val="0"/>
              </w:numPr>
              <w:wordWrap w:val="0"/>
              <w:autoSpaceDE/>
              <w:autoSpaceDN/>
              <w:spacing w:before="0" w:after="0" w:line="312" w:lineRule="auto"/>
              <w:ind w:left="0" w:right="0" w:firstLine="0"/>
              <w:jc w:val="center"/>
              <w:rPr>
                <w:rFonts w:hint="default" w:ascii="Calibri" w:hAnsi="Times New Roman" w:eastAsia="Times New Roman"/>
                <w:color w:val="auto"/>
                <w:position w:val="0"/>
                <w:sz w:val="21"/>
                <w:szCs w:val="21"/>
              </w:rPr>
            </w:pPr>
            <w:r>
              <w:rPr>
                <w:rFonts w:hint="default" w:ascii="仿宋" w:hAnsi="仿宋" w:eastAsia="仿宋" w:cs="仿宋"/>
                <w:sz w:val="24"/>
                <w:szCs w:val="24"/>
                <w:lang w:val="en-US" w:eastAsia="zh-CN"/>
              </w:rPr>
              <w:t>5</w:t>
            </w:r>
          </w:p>
        </w:tc>
        <w:tc>
          <w:tcPr>
            <w:tcW w:w="1825" w:type="dxa"/>
            <w:vAlign w:val="top"/>
          </w:tcPr>
          <w:p>
            <w:pPr>
              <w:numPr>
                <w:ilvl w:val="0"/>
                <w:numId w:val="0"/>
              </w:numPr>
              <w:wordWrap w:val="0"/>
              <w:autoSpaceDE/>
              <w:autoSpaceDN/>
              <w:spacing w:before="0" w:after="0" w:line="312" w:lineRule="auto"/>
              <w:ind w:left="0" w:right="0" w:firstLine="0"/>
              <w:jc w:val="both"/>
              <w:rPr>
                <w:rFonts w:hint="default" w:ascii="Calibri" w:hAnsi="Times New Roman" w:eastAsia="Times New Roman"/>
                <w:color w:val="auto"/>
                <w:position w:val="0"/>
                <w:sz w:val="21"/>
                <w:szCs w:val="21"/>
              </w:rPr>
            </w:pPr>
          </w:p>
          <w:p>
            <w:pPr>
              <w:numPr>
                <w:ilvl w:val="0"/>
                <w:numId w:val="0"/>
              </w:numPr>
              <w:wordWrap w:val="0"/>
              <w:autoSpaceDE/>
              <w:autoSpaceDN/>
              <w:spacing w:before="0" w:after="0" w:line="312" w:lineRule="auto"/>
              <w:ind w:left="0" w:right="0" w:firstLine="0"/>
              <w:jc w:val="both"/>
              <w:rPr>
                <w:rFonts w:hint="default" w:ascii="Calibri" w:hAnsi="Times New Roman" w:eastAsia="Times New Roman"/>
                <w:color w:val="auto"/>
                <w:position w:val="0"/>
                <w:sz w:val="21"/>
                <w:szCs w:val="21"/>
              </w:rPr>
            </w:pPr>
          </w:p>
          <w:p>
            <w:pPr>
              <w:numPr>
                <w:ilvl w:val="0"/>
                <w:numId w:val="0"/>
              </w:numPr>
              <w:wordWrap w:val="0"/>
              <w:autoSpaceDE/>
              <w:autoSpaceDN/>
              <w:spacing w:before="0" w:after="0" w:line="312" w:lineRule="auto"/>
              <w:ind w:left="0" w:right="0" w:firstLine="0"/>
              <w:jc w:val="both"/>
              <w:rPr>
                <w:rFonts w:hint="default" w:ascii="Calibri" w:hAnsi="Times New Roman" w:eastAsia="Times New Roman"/>
                <w:color w:val="auto"/>
                <w:position w:val="0"/>
                <w:sz w:val="21"/>
                <w:szCs w:val="21"/>
              </w:rPr>
            </w:pPr>
          </w:p>
          <w:p>
            <w:pPr>
              <w:numPr>
                <w:ilvl w:val="0"/>
                <w:numId w:val="0"/>
              </w:numPr>
              <w:wordWrap w:val="0"/>
              <w:autoSpaceDE/>
              <w:autoSpaceDN/>
              <w:spacing w:before="0" w:after="0" w:line="312" w:lineRule="auto"/>
              <w:ind w:left="0" w:right="0" w:firstLine="0"/>
              <w:jc w:val="both"/>
              <w:rPr>
                <w:rFonts w:hint="default" w:ascii="Calibri" w:hAnsi="Times New Roman" w:eastAsia="Times New Roman"/>
                <w:color w:val="auto"/>
                <w:position w:val="0"/>
                <w:sz w:val="21"/>
                <w:szCs w:val="21"/>
              </w:rPr>
            </w:pPr>
          </w:p>
          <w:p>
            <w:pPr>
              <w:numPr>
                <w:ilvl w:val="0"/>
                <w:numId w:val="0"/>
              </w:numPr>
              <w:wordWrap w:val="0"/>
              <w:autoSpaceDE/>
              <w:autoSpaceDN/>
              <w:spacing w:before="0" w:after="0" w:line="312" w:lineRule="auto"/>
              <w:ind w:left="0" w:right="0" w:firstLine="0"/>
              <w:jc w:val="both"/>
              <w:rPr>
                <w:rFonts w:hint="default" w:ascii="Calibri" w:hAnsi="Times New Roman" w:eastAsia="Times New Roman"/>
                <w:color w:val="auto"/>
                <w:position w:val="0"/>
                <w:sz w:val="21"/>
                <w:szCs w:val="21"/>
              </w:rPr>
            </w:pPr>
          </w:p>
          <w:p>
            <w:pPr>
              <w:numPr>
                <w:ilvl w:val="0"/>
                <w:numId w:val="0"/>
              </w:numPr>
              <w:wordWrap w:val="0"/>
              <w:autoSpaceDE/>
              <w:autoSpaceDN/>
              <w:spacing w:before="0" w:after="0" w:line="312" w:lineRule="auto"/>
              <w:ind w:left="0" w:right="0" w:firstLine="0"/>
              <w:jc w:val="both"/>
              <w:rPr>
                <w:rFonts w:hint="default" w:ascii="Calibri" w:hAnsi="??" w:eastAsia="??"/>
                <w:color w:val="auto"/>
                <w:position w:val="0"/>
                <w:sz w:val="21"/>
                <w:szCs w:val="21"/>
              </w:rPr>
            </w:pPr>
            <w:r>
              <w:rPr>
                <w:rFonts w:hint="default" w:ascii="Calibri" w:hAnsi="Times New Roman" w:eastAsia="Times New Roman"/>
                <w:color w:val="auto"/>
                <w:position w:val="0"/>
                <w:sz w:val="21"/>
                <w:szCs w:val="21"/>
              </w:rPr>
              <w:t xml:space="preserve"> </w:t>
            </w:r>
            <w:r>
              <w:rPr>
                <w:rFonts w:hint="eastAsia" w:ascii="Calibri" w:eastAsia="宋体"/>
                <w:color w:val="auto"/>
                <w:position w:val="0"/>
                <w:sz w:val="21"/>
                <w:szCs w:val="21"/>
                <w:lang w:val="en-US" w:eastAsia="zh-CN"/>
              </w:rPr>
              <w:t xml:space="preserve">   </w:t>
            </w:r>
            <w:r>
              <w:rPr>
                <w:rFonts w:hint="eastAsia" w:ascii="仿宋" w:hAnsi="仿宋" w:eastAsia="仿宋" w:cs="仿宋"/>
                <w:color w:val="000000"/>
                <w:kern w:val="0"/>
                <w:sz w:val="24"/>
                <w:lang w:bidi="ar"/>
              </w:rPr>
              <w:t>语  文</w:t>
            </w:r>
          </w:p>
        </w:tc>
        <w:tc>
          <w:tcPr>
            <w:tcW w:w="5282"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lang w:eastAsia="zh-CN"/>
              </w:rPr>
            </w:pPr>
            <w:r>
              <w:rPr>
                <w:rFonts w:hint="eastAsia" w:ascii="仿宋" w:hAnsi="仿宋" w:eastAsia="仿宋" w:cs="仿宋"/>
                <w:sz w:val="24"/>
                <w:szCs w:val="24"/>
              </w:rPr>
              <w:t>依据《中等职业学校语文课程标准》和《福建省中等职业学校学生学业水平考试公共基础知识（语文）考试大纲》开设，并注重在职业模块的教学内容中体现专业特色。在学生原有知识的基础上，通过课堂教学和课外实践，进一步巩固和扩展学生必须的语文基础知识，努力提高学生的阅读理解能力、口语交际能力、思想道德水平，为全面提高学生基本素质，增强综合职业能力和适应能力奠定基础</w:t>
            </w:r>
            <w:r>
              <w:rPr>
                <w:rFonts w:hint="eastAsia" w:ascii="仿宋" w:hAnsi="仿宋" w:eastAsia="仿宋" w:cs="仿宋"/>
                <w:sz w:val="24"/>
                <w:szCs w:val="24"/>
                <w:lang w:eastAsia="zh-CN"/>
              </w:rPr>
              <w:t>。</w:t>
            </w:r>
          </w:p>
        </w:tc>
        <w:tc>
          <w:tcPr>
            <w:tcW w:w="1593" w:type="dxa"/>
            <w:vAlign w:val="top"/>
          </w:tcPr>
          <w:p>
            <w:pPr>
              <w:numPr>
                <w:ilvl w:val="0"/>
                <w:numId w:val="0"/>
              </w:numPr>
              <w:wordWrap w:val="0"/>
              <w:autoSpaceDE/>
              <w:autoSpaceDN/>
              <w:spacing w:before="0" w:after="0" w:line="312" w:lineRule="auto"/>
              <w:ind w:left="0" w:right="0" w:firstLine="0"/>
              <w:jc w:val="both"/>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both"/>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both"/>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both"/>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both"/>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480" w:firstLineChars="200"/>
              <w:jc w:val="both"/>
              <w:rPr>
                <w:rFonts w:hint="default" w:ascii="Calibri" w:hAnsi="Times New Roman" w:eastAsia="宋体"/>
                <w:color w:val="auto"/>
                <w:position w:val="0"/>
                <w:sz w:val="21"/>
                <w:szCs w:val="21"/>
                <w:lang w:val="en-US" w:eastAsia="zh-CN"/>
              </w:rPr>
            </w:pPr>
            <w:r>
              <w:rPr>
                <w:rFonts w:hint="eastAsia" w:ascii="仿宋" w:hAnsi="仿宋" w:eastAsia="仿宋" w:cs="仿宋"/>
                <w:sz w:val="24"/>
                <w:szCs w:val="24"/>
                <w:lang w:val="en-US" w:eastAsia="zh-CN"/>
              </w:rPr>
              <w:t>256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center"/>
          </w:tcPr>
          <w:p>
            <w:pPr>
              <w:numPr>
                <w:ilvl w:val="0"/>
                <w:numId w:val="0"/>
              </w:numPr>
              <w:wordWrap w:val="0"/>
              <w:autoSpaceDE/>
              <w:autoSpaceDN/>
              <w:spacing w:before="0" w:after="0" w:line="312" w:lineRule="auto"/>
              <w:ind w:left="0" w:right="0" w:firstLine="0"/>
              <w:jc w:val="both"/>
              <w:rPr>
                <w:rFonts w:hint="default" w:ascii="Calibri" w:hAnsi="Times New Roman" w:eastAsia="Times New Roman"/>
                <w:color w:val="auto"/>
                <w:position w:val="0"/>
                <w:sz w:val="21"/>
                <w:szCs w:val="21"/>
              </w:rPr>
            </w:pPr>
          </w:p>
          <w:p>
            <w:pPr>
              <w:numPr>
                <w:ilvl w:val="0"/>
                <w:numId w:val="0"/>
              </w:numPr>
              <w:wordWrap w:val="0"/>
              <w:autoSpaceDE/>
              <w:autoSpaceDN/>
              <w:spacing w:before="0" w:after="0" w:line="312" w:lineRule="auto"/>
              <w:ind w:left="0" w:right="0" w:firstLine="0"/>
              <w:jc w:val="center"/>
              <w:rPr>
                <w:rFonts w:hint="default" w:ascii="Calibri" w:hAnsi="Times New Roman" w:eastAsia="Times New Roman"/>
                <w:color w:val="auto"/>
                <w:position w:val="0"/>
                <w:sz w:val="21"/>
                <w:szCs w:val="21"/>
              </w:rPr>
            </w:pPr>
            <w:r>
              <w:rPr>
                <w:rFonts w:hint="default" w:ascii="仿宋" w:hAnsi="仿宋" w:eastAsia="仿宋" w:cs="仿宋"/>
                <w:sz w:val="24"/>
                <w:szCs w:val="24"/>
                <w:lang w:val="en-US" w:eastAsia="zh-CN"/>
              </w:rPr>
              <w:t>6</w:t>
            </w:r>
          </w:p>
        </w:tc>
        <w:tc>
          <w:tcPr>
            <w:tcW w:w="1825" w:type="dxa"/>
            <w:vAlign w:val="center"/>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right="0" w:firstLine="0"/>
              <w:jc w:val="center"/>
              <w:rPr>
                <w:rFonts w:hint="default" w:ascii="Calibri" w:hAnsi="??" w:eastAsia="??"/>
                <w:color w:val="auto"/>
                <w:position w:val="0"/>
                <w:sz w:val="21"/>
                <w:szCs w:val="21"/>
              </w:rPr>
            </w:pPr>
            <w:r>
              <w:rPr>
                <w:rFonts w:hint="eastAsia" w:ascii="仿宋" w:hAnsi="仿宋" w:eastAsia="仿宋" w:cs="仿宋"/>
                <w:color w:val="000000"/>
                <w:kern w:val="0"/>
                <w:sz w:val="24"/>
                <w:lang w:bidi="ar"/>
              </w:rPr>
              <w:t>数  学</w:t>
            </w:r>
          </w:p>
        </w:tc>
        <w:tc>
          <w:tcPr>
            <w:tcW w:w="5282"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sz w:val="24"/>
                <w:szCs w:val="24"/>
              </w:rPr>
              <w:t>依据《中等职业学校数学课程标准》和《福建省中等职业学校学生学业水平考试公共基础知识（数学）考试大纲》开设，并注重在职业模块的教学内容中体现专业特色。该课程全面贯彻党的教育方针，落实立德树人根本任务。通过学习，使学生能获得未来工作、学习和发展所必需的数学基础知识、基本技能、基本思想、基本活动经验，具备从数学角度发现和提出问题的能力、运用数学知识和思想方法分析和解决问题的能力。培养学生数学运算、直观想象、数据分析、逻辑推理、数学抽象、数学建模等数学学科核心素养，培养学生理性思维、敢于质疑、善于思考、严谨求实的科学精神和精益求精的工匠精神，加深对数学的科学价值、应用价值、文化价值和审美价值的认识</w:t>
            </w:r>
          </w:p>
        </w:tc>
        <w:tc>
          <w:tcPr>
            <w:tcW w:w="1593" w:type="dxa"/>
            <w:vAlign w:val="center"/>
          </w:tcPr>
          <w:p>
            <w:pPr>
              <w:numPr>
                <w:ilvl w:val="0"/>
                <w:numId w:val="0"/>
              </w:numPr>
              <w:wordWrap w:val="0"/>
              <w:autoSpaceDE/>
              <w:autoSpaceDN/>
              <w:spacing w:before="0" w:after="0" w:line="312" w:lineRule="auto"/>
              <w:ind w:left="0" w:right="0" w:firstLine="0"/>
              <w:jc w:val="center"/>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both"/>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center"/>
              <w:rPr>
                <w:rFonts w:hint="default" w:ascii="Calibri" w:hAnsi="Times New Roman" w:eastAsia="宋体"/>
                <w:color w:val="auto"/>
                <w:position w:val="0"/>
                <w:sz w:val="21"/>
                <w:szCs w:val="21"/>
                <w:lang w:val="en-US" w:eastAsia="zh-CN"/>
              </w:rPr>
            </w:pPr>
            <w:r>
              <w:rPr>
                <w:rFonts w:hint="eastAsia" w:ascii="仿宋" w:hAnsi="仿宋" w:eastAsia="仿宋" w:cs="仿宋"/>
                <w:sz w:val="24"/>
                <w:szCs w:val="24"/>
                <w:lang w:val="en-US" w:eastAsia="zh-CN"/>
              </w:rPr>
              <w:t>192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center"/>
          </w:tcPr>
          <w:p>
            <w:pPr>
              <w:numPr>
                <w:ilvl w:val="0"/>
                <w:numId w:val="0"/>
              </w:numPr>
              <w:wordWrap w:val="0"/>
              <w:autoSpaceDE/>
              <w:autoSpaceDN/>
              <w:spacing w:before="0" w:after="0" w:line="312" w:lineRule="auto"/>
              <w:ind w:left="0" w:right="0" w:firstLine="0"/>
              <w:jc w:val="both"/>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center"/>
              <w:rPr>
                <w:rFonts w:hint="eastAsia" w:ascii="Calibri" w:hAnsi="Times New Roman" w:eastAsia="宋体"/>
                <w:color w:val="auto"/>
                <w:position w:val="0"/>
                <w:sz w:val="21"/>
                <w:szCs w:val="21"/>
                <w:lang w:val="en-US" w:eastAsia="zh-CN"/>
              </w:rPr>
            </w:pPr>
            <w:r>
              <w:rPr>
                <w:rFonts w:hint="eastAsia" w:ascii="仿宋" w:hAnsi="仿宋" w:eastAsia="仿宋" w:cs="仿宋"/>
                <w:sz w:val="24"/>
                <w:szCs w:val="24"/>
                <w:lang w:val="en-US" w:eastAsia="zh-CN"/>
              </w:rPr>
              <w:t>7</w:t>
            </w:r>
          </w:p>
        </w:tc>
        <w:tc>
          <w:tcPr>
            <w:tcW w:w="1825" w:type="dxa"/>
            <w:vAlign w:val="center"/>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right="0" w:firstLine="0"/>
              <w:jc w:val="center"/>
              <w:rPr>
                <w:rFonts w:hint="default" w:ascii="Calibri" w:hAnsi="??" w:eastAsia="??"/>
                <w:color w:val="auto"/>
                <w:position w:val="0"/>
                <w:sz w:val="21"/>
                <w:szCs w:val="21"/>
              </w:rPr>
            </w:pPr>
            <w:r>
              <w:rPr>
                <w:rFonts w:hint="eastAsia" w:ascii="仿宋" w:hAnsi="仿宋" w:eastAsia="仿宋" w:cs="仿宋"/>
                <w:color w:val="000000"/>
                <w:kern w:val="0"/>
                <w:sz w:val="24"/>
                <w:lang w:bidi="ar"/>
              </w:rPr>
              <w:t>英  语</w:t>
            </w:r>
          </w:p>
        </w:tc>
        <w:tc>
          <w:tcPr>
            <w:tcW w:w="5282"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sz w:val="24"/>
                <w:szCs w:val="24"/>
              </w:rPr>
              <w:t>依据《中等职业学校英语课程标准》和《福建省中等职业学校学生学业水平考试公共基础知识（英语）考试大纲》开设，并注重在职业模块的教学内容中体现专业特色。通过学习，学生能够听懂简单的课堂用语及与课文主题相关或类似话题的陈述，能认读所学词语、识别常用英文标志和常见问题的浅显短文，能使用口头和书面语回答问题，简单描述个人经历。学生通过英语学习和语言实践，逐步掌握基础知识和基本技能，不断提高语言运用能力和人文素养，为其职业发展和终身学习奠定良好的基础础</w:t>
            </w:r>
          </w:p>
        </w:tc>
        <w:tc>
          <w:tcPr>
            <w:tcW w:w="1593" w:type="dxa"/>
            <w:vAlign w:val="center"/>
          </w:tcPr>
          <w:p>
            <w:pPr>
              <w:numPr>
                <w:ilvl w:val="0"/>
                <w:numId w:val="0"/>
              </w:numPr>
              <w:wordWrap w:val="0"/>
              <w:autoSpaceDE/>
              <w:autoSpaceDN/>
              <w:spacing w:before="0" w:after="0" w:line="312" w:lineRule="auto"/>
              <w:ind w:left="0" w:right="0" w:firstLine="0"/>
              <w:jc w:val="both"/>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center"/>
              <w:rPr>
                <w:rFonts w:hint="default" w:ascii="Calibri" w:hAnsi="Times New Roman" w:eastAsia="宋体"/>
                <w:color w:val="auto"/>
                <w:position w:val="0"/>
                <w:sz w:val="21"/>
                <w:szCs w:val="21"/>
                <w:lang w:val="en-US" w:eastAsia="zh-CN"/>
              </w:rPr>
            </w:pPr>
            <w:r>
              <w:rPr>
                <w:rFonts w:hint="eastAsia" w:ascii="仿宋" w:hAnsi="仿宋" w:eastAsia="仿宋" w:cs="仿宋"/>
                <w:sz w:val="24"/>
                <w:szCs w:val="24"/>
                <w:lang w:val="en-US" w:eastAsia="zh-CN"/>
              </w:rPr>
              <w:t>192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center"/>
          </w:tcPr>
          <w:p>
            <w:pPr>
              <w:numPr>
                <w:ilvl w:val="0"/>
                <w:numId w:val="0"/>
              </w:numPr>
              <w:wordWrap w:val="0"/>
              <w:autoSpaceDE/>
              <w:autoSpaceDN/>
              <w:spacing w:before="0" w:after="0" w:line="312" w:lineRule="auto"/>
              <w:ind w:left="0" w:right="0" w:firstLine="0"/>
              <w:jc w:val="both"/>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center"/>
              <w:rPr>
                <w:rFonts w:hint="eastAsia" w:ascii="Calibri" w:hAnsi="Times New Roman" w:eastAsia="宋体"/>
                <w:color w:val="auto"/>
                <w:position w:val="0"/>
                <w:sz w:val="21"/>
                <w:szCs w:val="21"/>
                <w:lang w:val="en-US" w:eastAsia="zh-CN"/>
              </w:rPr>
            </w:pPr>
            <w:r>
              <w:rPr>
                <w:rFonts w:hint="eastAsia" w:ascii="仿宋" w:hAnsi="仿宋" w:eastAsia="仿宋" w:cs="仿宋"/>
                <w:sz w:val="24"/>
                <w:szCs w:val="24"/>
                <w:lang w:val="en-US" w:eastAsia="zh-CN"/>
              </w:rPr>
              <w:t>8</w:t>
            </w:r>
          </w:p>
        </w:tc>
        <w:tc>
          <w:tcPr>
            <w:tcW w:w="1825" w:type="dxa"/>
            <w:vAlign w:val="center"/>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right="0" w:firstLine="0"/>
              <w:jc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计算机基础</w:t>
            </w:r>
          </w:p>
          <w:p>
            <w:pPr>
              <w:numPr>
                <w:ilvl w:val="0"/>
                <w:numId w:val="0"/>
              </w:numPr>
              <w:wordWrap w:val="0"/>
              <w:autoSpaceDE/>
              <w:autoSpaceDN/>
              <w:spacing w:before="0" w:after="0" w:line="312" w:lineRule="auto"/>
              <w:ind w:left="0" w:right="0" w:firstLine="0"/>
              <w:jc w:val="center"/>
              <w:rPr>
                <w:rFonts w:hint="eastAsia" w:ascii="Calibri" w:hAnsi="??" w:eastAsia="??"/>
                <w:color w:val="auto"/>
                <w:position w:val="0"/>
                <w:sz w:val="21"/>
                <w:szCs w:val="21"/>
                <w:lang w:eastAsia="zh-CN"/>
              </w:rPr>
            </w:pPr>
            <w:r>
              <w:rPr>
                <w:rFonts w:hint="eastAsia" w:ascii="仿宋" w:hAnsi="仿宋" w:eastAsia="仿宋" w:cs="仿宋"/>
                <w:color w:val="000000"/>
                <w:kern w:val="0"/>
                <w:sz w:val="24"/>
                <w:lang w:bidi="ar"/>
              </w:rPr>
              <w:t>（信息技术）</w:t>
            </w:r>
          </w:p>
        </w:tc>
        <w:tc>
          <w:tcPr>
            <w:tcW w:w="5282"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sz w:val="24"/>
                <w:szCs w:val="24"/>
              </w:rPr>
              <w:t>依据《中等职业学校信息技术课程标准》和《福建省中等职业学校学生学业水平考试公共基础知识（计算机应用基础）考试大纲》依据开设， 并注重在职业模块的教学内容中体现专业特色开设。通过学习，学生熟练掌握计算机的基本操作，掌握办公软件的常规操作，并能运用到实际生活工作中。同时了解因特网基础知识及多媒体技术应用基础。在教学中培养学生的实践能力，开拓创新能力，分析解决问题的能力，为今后的专业课学习打好基础</w:t>
            </w:r>
            <w:r>
              <w:rPr>
                <w:rFonts w:hint="eastAsia" w:ascii="仿宋" w:hAnsi="仿宋" w:eastAsia="仿宋" w:cs="仿宋"/>
                <w:color w:val="auto"/>
                <w:position w:val="0"/>
                <w:sz w:val="24"/>
                <w:szCs w:val="24"/>
              </w:rPr>
              <w:t>、</w:t>
            </w:r>
          </w:p>
        </w:tc>
        <w:tc>
          <w:tcPr>
            <w:tcW w:w="1593" w:type="dxa"/>
            <w:vAlign w:val="top"/>
          </w:tcPr>
          <w:p>
            <w:pPr>
              <w:numPr>
                <w:ilvl w:val="0"/>
                <w:numId w:val="0"/>
              </w:numPr>
              <w:wordWrap w:val="0"/>
              <w:autoSpaceDE/>
              <w:autoSpaceDN/>
              <w:spacing w:before="0" w:after="0" w:line="312" w:lineRule="auto"/>
              <w:ind w:left="0" w:right="0" w:firstLine="0"/>
              <w:jc w:val="both"/>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both"/>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both"/>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both"/>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480" w:firstLineChars="200"/>
              <w:jc w:val="both"/>
              <w:rPr>
                <w:rFonts w:hint="default" w:ascii="Calibri" w:hAnsi="Times New Roman" w:eastAsia="宋体"/>
                <w:color w:val="auto"/>
                <w:position w:val="0"/>
                <w:sz w:val="21"/>
                <w:szCs w:val="21"/>
                <w:lang w:val="en-US" w:eastAsia="zh-CN"/>
              </w:rPr>
            </w:pPr>
            <w:r>
              <w:rPr>
                <w:rFonts w:hint="eastAsia" w:ascii="仿宋" w:hAnsi="仿宋" w:eastAsia="仿宋" w:cs="仿宋"/>
                <w:sz w:val="24"/>
                <w:szCs w:val="24"/>
                <w:lang w:val="en-US" w:eastAsia="zh-CN"/>
              </w:rPr>
              <w:t>128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center"/>
          </w:tcPr>
          <w:p>
            <w:pPr>
              <w:numPr>
                <w:ilvl w:val="0"/>
                <w:numId w:val="0"/>
              </w:numPr>
              <w:wordWrap w:val="0"/>
              <w:autoSpaceDE/>
              <w:autoSpaceDN/>
              <w:spacing w:before="0" w:after="0" w:line="312" w:lineRule="auto"/>
              <w:ind w:left="0" w:right="0" w:firstLine="0"/>
              <w:jc w:val="both"/>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center"/>
              <w:rPr>
                <w:rFonts w:hint="default" w:ascii="Calibri" w:hAnsi="Times New Roman" w:eastAsia="宋体"/>
                <w:color w:val="auto"/>
                <w:position w:val="0"/>
                <w:sz w:val="21"/>
                <w:szCs w:val="21"/>
                <w:lang w:val="en-US" w:eastAsia="zh-CN"/>
              </w:rPr>
            </w:pPr>
            <w:r>
              <w:rPr>
                <w:rFonts w:hint="eastAsia" w:ascii="仿宋" w:hAnsi="仿宋" w:eastAsia="仿宋" w:cs="仿宋"/>
                <w:sz w:val="24"/>
                <w:szCs w:val="24"/>
                <w:lang w:val="en-US" w:eastAsia="zh-CN"/>
              </w:rPr>
              <w:t>9</w:t>
            </w:r>
          </w:p>
        </w:tc>
        <w:tc>
          <w:tcPr>
            <w:tcW w:w="1825" w:type="dxa"/>
            <w:vAlign w:val="center"/>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right="0" w:firstLine="0"/>
              <w:jc w:val="center"/>
              <w:rPr>
                <w:rFonts w:hint="default" w:ascii="Calibri" w:hAnsi="??" w:eastAsia="??"/>
                <w:color w:val="auto"/>
                <w:position w:val="0"/>
                <w:sz w:val="21"/>
                <w:szCs w:val="21"/>
              </w:rPr>
            </w:pPr>
            <w:r>
              <w:rPr>
                <w:rFonts w:hint="eastAsia" w:ascii="仿宋" w:hAnsi="仿宋" w:eastAsia="仿宋" w:cs="仿宋"/>
                <w:color w:val="000000"/>
                <w:kern w:val="0"/>
                <w:sz w:val="24"/>
                <w:lang w:bidi="ar"/>
              </w:rPr>
              <w:t>公共艺术</w:t>
            </w:r>
          </w:p>
        </w:tc>
        <w:tc>
          <w:tcPr>
            <w:tcW w:w="5282" w:type="dxa"/>
            <w:vAlign w:val="top"/>
          </w:tcPr>
          <w:p>
            <w:pPr>
              <w:numPr>
                <w:ilvl w:val="0"/>
                <w:numId w:val="0"/>
              </w:numPr>
              <w:wordWrap w:val="0"/>
              <w:autoSpaceDE/>
              <w:autoSpaceDN/>
              <w:spacing w:before="0" w:after="0" w:line="312" w:lineRule="auto"/>
              <w:ind w:left="0" w:right="0" w:firstLine="0"/>
              <w:jc w:val="both"/>
              <w:rPr>
                <w:rFonts w:hint="default" w:ascii="Calibri" w:hAnsi="??" w:eastAsia="??"/>
                <w:color w:val="auto"/>
                <w:position w:val="0"/>
                <w:sz w:val="24"/>
                <w:szCs w:val="24"/>
              </w:rPr>
            </w:pPr>
            <w:r>
              <w:rPr>
                <w:rFonts w:ascii="仿宋" w:hAnsi="仿宋" w:eastAsia="仿宋" w:cs="仿宋"/>
                <w:sz w:val="24"/>
                <w:szCs w:val="24"/>
              </w:rPr>
              <w:t>依据《中等职业学校公共艺术课程标准》开设，并与专业实际和行业发展密切结合。通过学习，学生了解相关艺术学科的知识（包括音乐及美术等），培养学生初步掌握欣赏中外经典艺术作品的方法，提高学生艺术鉴赏能力，陶冶情操，增长智慧，拓宽认识</w:t>
            </w:r>
          </w:p>
        </w:tc>
        <w:tc>
          <w:tcPr>
            <w:tcW w:w="1593" w:type="dxa"/>
            <w:vAlign w:val="center"/>
          </w:tcPr>
          <w:p>
            <w:pPr>
              <w:numPr>
                <w:ilvl w:val="0"/>
                <w:numId w:val="0"/>
              </w:numPr>
              <w:wordWrap w:val="0"/>
              <w:autoSpaceDE/>
              <w:autoSpaceDN/>
              <w:spacing w:before="0" w:after="0" w:line="312" w:lineRule="auto"/>
              <w:ind w:left="0" w:right="0" w:firstLine="0"/>
              <w:jc w:val="both"/>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center"/>
              <w:rPr>
                <w:rFonts w:hint="default" w:ascii="Calibri" w:hAnsi="Times New Roman" w:eastAsia="宋体"/>
                <w:color w:val="auto"/>
                <w:position w:val="0"/>
                <w:sz w:val="21"/>
                <w:szCs w:val="21"/>
                <w:lang w:val="en-US" w:eastAsia="zh-CN"/>
              </w:rPr>
            </w:pPr>
            <w:r>
              <w:rPr>
                <w:rFonts w:hint="eastAsia" w:ascii="仿宋" w:hAnsi="仿宋" w:eastAsia="仿宋" w:cs="仿宋"/>
                <w:sz w:val="24"/>
                <w:szCs w:val="24"/>
                <w:lang w:val="en-US" w:eastAsia="zh-CN"/>
              </w:rPr>
              <w:t>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center"/>
          </w:tcPr>
          <w:p>
            <w:pPr>
              <w:numPr>
                <w:ilvl w:val="0"/>
                <w:numId w:val="0"/>
              </w:numPr>
              <w:wordWrap w:val="0"/>
              <w:autoSpaceDE/>
              <w:autoSpaceDN/>
              <w:spacing w:before="0" w:after="0" w:line="312" w:lineRule="auto"/>
              <w:ind w:left="0" w:right="0" w:firstLine="0"/>
              <w:jc w:val="both"/>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center"/>
              <w:rPr>
                <w:rFonts w:hint="default" w:ascii="Calibri" w:hAnsi="Times New Roman" w:eastAsia="宋体"/>
                <w:color w:val="auto"/>
                <w:position w:val="0"/>
                <w:sz w:val="21"/>
                <w:szCs w:val="21"/>
                <w:lang w:val="en-US" w:eastAsia="zh-CN"/>
              </w:rPr>
            </w:pPr>
            <w:r>
              <w:rPr>
                <w:rFonts w:hint="eastAsia" w:ascii="仿宋" w:hAnsi="仿宋" w:eastAsia="仿宋" w:cs="仿宋"/>
                <w:sz w:val="24"/>
                <w:szCs w:val="24"/>
                <w:lang w:val="en-US" w:eastAsia="zh-CN"/>
              </w:rPr>
              <w:t>10</w:t>
            </w:r>
          </w:p>
        </w:tc>
        <w:tc>
          <w:tcPr>
            <w:tcW w:w="1825" w:type="dxa"/>
            <w:vAlign w:val="center"/>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szCs w:val="24"/>
                <w:lang w:bidi="ar"/>
              </w:rPr>
            </w:pPr>
          </w:p>
          <w:p>
            <w:pPr>
              <w:numPr>
                <w:ilvl w:val="0"/>
                <w:numId w:val="0"/>
              </w:numPr>
              <w:wordWrap w:val="0"/>
              <w:autoSpaceDE/>
              <w:autoSpaceDN/>
              <w:spacing w:before="0" w:after="0" w:line="312" w:lineRule="auto"/>
              <w:ind w:left="0" w:right="0" w:firstLine="0"/>
              <w:jc w:val="center"/>
              <w:rPr>
                <w:rFonts w:hint="default" w:ascii="Calibri" w:hAnsi="??" w:eastAsia="??"/>
                <w:color w:val="auto"/>
                <w:position w:val="0"/>
                <w:sz w:val="24"/>
                <w:szCs w:val="24"/>
              </w:rPr>
            </w:pPr>
            <w:r>
              <w:rPr>
                <w:rFonts w:hint="eastAsia" w:ascii="仿宋" w:hAnsi="仿宋" w:eastAsia="仿宋" w:cs="仿宋"/>
                <w:color w:val="000000"/>
                <w:kern w:val="0"/>
                <w:sz w:val="24"/>
                <w:szCs w:val="24"/>
                <w:lang w:bidi="ar"/>
              </w:rPr>
              <w:t>历史</w:t>
            </w:r>
          </w:p>
        </w:tc>
        <w:tc>
          <w:tcPr>
            <w:tcW w:w="5282" w:type="dxa"/>
            <w:vAlign w:val="top"/>
          </w:tcPr>
          <w:p>
            <w:pPr>
              <w:numPr>
                <w:ilvl w:val="0"/>
                <w:numId w:val="0"/>
              </w:numPr>
              <w:wordWrap w:val="0"/>
              <w:autoSpaceDE/>
              <w:autoSpaceDN/>
              <w:spacing w:before="0" w:after="0" w:line="312" w:lineRule="auto"/>
              <w:ind w:left="0" w:right="0" w:firstLine="0"/>
              <w:jc w:val="both"/>
              <w:rPr>
                <w:rFonts w:hint="default" w:ascii="Calibri" w:hAnsi="??" w:eastAsia="??"/>
                <w:color w:val="auto"/>
                <w:position w:val="0"/>
                <w:sz w:val="24"/>
                <w:szCs w:val="24"/>
              </w:rPr>
            </w:pPr>
            <w:r>
              <w:rPr>
                <w:rFonts w:ascii="仿宋" w:hAnsi="仿宋" w:eastAsia="仿宋" w:cs="仿宋"/>
                <w:sz w:val="24"/>
                <w:szCs w:val="24"/>
              </w:rPr>
              <w:t>依据《中等职业学校历史课程标准》开设，并与专业实际和行业发展密切结合。该课程以习近平新时代中国特色社会主义思想为指导，全面贯彻党的十九大和十九届二中、三中、</w:t>
            </w:r>
            <w:r>
              <w:rPr>
                <w:rFonts w:hint="eastAsia" w:ascii="仿宋" w:hAnsi="仿宋" w:eastAsia="仿宋" w:cs="仿宋"/>
                <w:sz w:val="24"/>
                <w:szCs w:val="24"/>
                <w:lang w:eastAsia="zh-CN"/>
              </w:rPr>
              <w:t>四中、五中</w:t>
            </w:r>
            <w:r>
              <w:rPr>
                <w:rFonts w:ascii="仿宋" w:hAnsi="仿宋" w:eastAsia="仿宋" w:cs="仿宋"/>
                <w:sz w:val="24"/>
                <w:szCs w:val="24"/>
              </w:rPr>
              <w:t>全会精神，通过历史教学，从历史的角度去认识人与人、人与社会、人与自然的关系，使学生了解人类社会的发展过程，从中提高人文素养，增强历史使命感和社会责任感，形成正确的世界观、人生观和价值观。通过历史教学，使学生继承和发扬中华民族的优秀文化传统，树立民族自尊心和自信心，形成建设新时代中国特色社会主义的坚定信念和坚持改革开放、振兴中华的时代精神</w:t>
            </w:r>
          </w:p>
        </w:tc>
        <w:tc>
          <w:tcPr>
            <w:tcW w:w="1593" w:type="dxa"/>
            <w:vAlign w:val="center"/>
          </w:tcPr>
          <w:p>
            <w:pPr>
              <w:numPr>
                <w:ilvl w:val="0"/>
                <w:numId w:val="0"/>
              </w:numPr>
              <w:wordWrap w:val="0"/>
              <w:autoSpaceDE/>
              <w:autoSpaceDN/>
              <w:spacing w:before="0" w:after="0" w:line="312" w:lineRule="auto"/>
              <w:ind w:left="0" w:right="0" w:firstLine="0"/>
              <w:jc w:val="both"/>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center"/>
              <w:rPr>
                <w:rFonts w:hint="default" w:ascii="Calibri" w:hAnsi="Times New Roman" w:eastAsia="宋体"/>
                <w:color w:val="auto"/>
                <w:position w:val="0"/>
                <w:sz w:val="21"/>
                <w:szCs w:val="21"/>
                <w:lang w:val="en-US" w:eastAsia="zh-CN"/>
              </w:rPr>
            </w:pPr>
            <w:r>
              <w:rPr>
                <w:rFonts w:hint="eastAsia" w:ascii="仿宋" w:hAnsi="仿宋" w:eastAsia="仿宋" w:cs="仿宋"/>
                <w:sz w:val="24"/>
                <w:szCs w:val="24"/>
                <w:lang w:val="en-US" w:eastAsia="zh-CN"/>
              </w:rPr>
              <w:t>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center"/>
          </w:tcPr>
          <w:p>
            <w:pPr>
              <w:numPr>
                <w:ilvl w:val="0"/>
                <w:numId w:val="0"/>
              </w:numPr>
              <w:wordWrap w:val="0"/>
              <w:autoSpaceDE/>
              <w:autoSpaceDN/>
              <w:spacing w:before="0" w:after="0" w:line="312" w:lineRule="auto"/>
              <w:ind w:left="0" w:right="0" w:firstLine="0"/>
              <w:jc w:val="both"/>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right="0" w:firstLine="0"/>
              <w:jc w:val="center"/>
              <w:rPr>
                <w:rFonts w:hint="default" w:ascii="Calibri" w:hAnsi="Times New Roman" w:eastAsia="宋体"/>
                <w:color w:val="auto"/>
                <w:position w:val="0"/>
                <w:sz w:val="21"/>
                <w:szCs w:val="21"/>
                <w:lang w:val="en-US" w:eastAsia="zh-CN"/>
              </w:rPr>
            </w:pPr>
            <w:r>
              <w:rPr>
                <w:rFonts w:hint="eastAsia" w:ascii="仿宋" w:hAnsi="仿宋" w:eastAsia="仿宋" w:cs="仿宋"/>
                <w:sz w:val="24"/>
                <w:szCs w:val="24"/>
                <w:lang w:val="en-US" w:eastAsia="zh-CN"/>
              </w:rPr>
              <w:t>11</w:t>
            </w:r>
          </w:p>
        </w:tc>
        <w:tc>
          <w:tcPr>
            <w:tcW w:w="1825" w:type="dxa"/>
            <w:vAlign w:val="center"/>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szCs w:val="24"/>
                <w:lang w:bidi="ar"/>
              </w:rPr>
            </w:pPr>
          </w:p>
          <w:p>
            <w:pPr>
              <w:numPr>
                <w:ilvl w:val="0"/>
                <w:numId w:val="0"/>
              </w:numPr>
              <w:wordWrap w:val="0"/>
              <w:autoSpaceDE/>
              <w:autoSpaceDN/>
              <w:spacing w:before="0" w:after="0" w:line="312" w:lineRule="auto"/>
              <w:ind w:left="0" w:right="0" w:firstLine="0"/>
              <w:jc w:val="center"/>
              <w:rPr>
                <w:rFonts w:hint="default" w:ascii="Calibri" w:hAnsi="??" w:eastAsia="??"/>
                <w:color w:val="auto"/>
                <w:position w:val="0"/>
                <w:sz w:val="24"/>
                <w:szCs w:val="24"/>
              </w:rPr>
            </w:pPr>
            <w:r>
              <w:rPr>
                <w:rFonts w:hint="eastAsia" w:ascii="仿宋" w:hAnsi="仿宋" w:eastAsia="仿宋" w:cs="仿宋"/>
                <w:color w:val="000000"/>
                <w:kern w:val="0"/>
                <w:sz w:val="24"/>
                <w:szCs w:val="24"/>
                <w:lang w:bidi="ar"/>
              </w:rPr>
              <w:t>体育</w:t>
            </w:r>
          </w:p>
        </w:tc>
        <w:tc>
          <w:tcPr>
            <w:tcW w:w="5282" w:type="dxa"/>
            <w:vAlign w:val="top"/>
          </w:tcPr>
          <w:p>
            <w:pPr>
              <w:numPr>
                <w:ilvl w:val="0"/>
                <w:numId w:val="0"/>
              </w:numPr>
              <w:wordWrap w:val="0"/>
              <w:autoSpaceDE/>
              <w:autoSpaceDN/>
              <w:spacing w:before="0" w:after="0" w:line="312" w:lineRule="auto"/>
              <w:ind w:left="0" w:right="0" w:firstLine="0"/>
              <w:jc w:val="both"/>
              <w:rPr>
                <w:rFonts w:hint="default" w:ascii="Calibri" w:hAnsi="??" w:eastAsia="??"/>
                <w:color w:val="auto"/>
                <w:position w:val="0"/>
                <w:sz w:val="24"/>
                <w:szCs w:val="24"/>
              </w:rPr>
            </w:pPr>
            <w:r>
              <w:rPr>
                <w:rFonts w:ascii="仿宋" w:hAnsi="仿宋" w:eastAsia="仿宋" w:cs="仿宋"/>
                <w:sz w:val="24"/>
                <w:szCs w:val="24"/>
              </w:rPr>
              <w:t>依据《中等职业学校体育与健康课程标准》开设课程，并与专业实际和行业发展密切结合。该课程以习近平新时代中国特色社会主义思想为指导，全面贯彻党的十九大和十九届二中、三中、</w:t>
            </w:r>
            <w:r>
              <w:rPr>
                <w:rFonts w:hint="eastAsia" w:ascii="仿宋" w:hAnsi="仿宋" w:eastAsia="仿宋" w:cs="仿宋"/>
                <w:sz w:val="24"/>
                <w:szCs w:val="24"/>
                <w:lang w:eastAsia="zh-CN"/>
              </w:rPr>
              <w:t>四中、五中</w:t>
            </w:r>
            <w:r>
              <w:rPr>
                <w:rFonts w:ascii="仿宋" w:hAnsi="仿宋" w:eastAsia="仿宋" w:cs="仿宋"/>
                <w:sz w:val="24"/>
                <w:szCs w:val="24"/>
              </w:rPr>
              <w:t>全会精神，通过教学使学生的身体素质得到明显的提高，并且初步掌握科学锻炼身体的一些方法。努力培养担当民族复兴大任的时代新人，培养学生吃苦耐劳、团结协作等优良品德，为他们以后的工作、生活打下坚实的基础</w:t>
            </w:r>
          </w:p>
        </w:tc>
        <w:tc>
          <w:tcPr>
            <w:tcW w:w="1593" w:type="dxa"/>
            <w:vAlign w:val="center"/>
          </w:tcPr>
          <w:p>
            <w:pPr>
              <w:numPr>
                <w:ilvl w:val="0"/>
                <w:numId w:val="0"/>
              </w:numPr>
              <w:wordWrap w:val="0"/>
              <w:autoSpaceDE/>
              <w:autoSpaceDN/>
              <w:spacing w:before="0" w:after="0" w:line="312" w:lineRule="auto"/>
              <w:ind w:left="0" w:right="0" w:firstLine="0"/>
              <w:jc w:val="center"/>
              <w:rPr>
                <w:rFonts w:hint="default" w:ascii="Calibri" w:hAnsi="Times New Roman" w:eastAsia="宋体"/>
                <w:color w:val="auto"/>
                <w:position w:val="0"/>
                <w:sz w:val="21"/>
                <w:szCs w:val="21"/>
                <w:lang w:val="en-US" w:eastAsia="zh-CN"/>
              </w:rPr>
            </w:pPr>
            <w:r>
              <w:rPr>
                <w:rFonts w:hint="eastAsia" w:ascii="仿宋" w:hAnsi="仿宋" w:eastAsia="仿宋" w:cs="仿宋"/>
                <w:sz w:val="24"/>
                <w:szCs w:val="24"/>
                <w:lang w:val="en-US" w:eastAsia="zh-CN"/>
              </w:rPr>
              <w:t>160</w:t>
            </w:r>
          </w:p>
        </w:tc>
      </w:tr>
    </w:tbl>
    <w:p>
      <w:pPr>
        <w:pStyle w:val="2"/>
        <w:numPr>
          <w:ilvl w:val="0"/>
          <w:numId w:val="0"/>
        </w:numPr>
        <w:rPr>
          <w:rFonts w:ascii="仿宋" w:hAnsi="仿宋" w:eastAsia="仿宋" w:cs="仿宋"/>
          <w:b/>
          <w:bCs/>
          <w:caps/>
          <w:kern w:val="2"/>
          <w:sz w:val="32"/>
          <w:szCs w:val="32"/>
        </w:rPr>
      </w:pPr>
    </w:p>
    <w:p>
      <w:pPr>
        <w:pStyle w:val="2"/>
        <w:widowControl w:val="0"/>
        <w:numPr>
          <w:ilvl w:val="0"/>
          <w:numId w:val="0"/>
        </w:numPr>
        <w:tabs>
          <w:tab w:val="left" w:pos="312"/>
        </w:tabs>
        <w:autoSpaceDE w:val="0"/>
        <w:autoSpaceDN w:val="0"/>
        <w:adjustRightInd w:val="0"/>
        <w:rPr>
          <w:rFonts w:hint="eastAsia" w:ascii="仿宋" w:hAnsi="仿宋" w:eastAsia="仿宋" w:cs="仿宋"/>
          <w:b/>
          <w:bCs/>
          <w:caps/>
          <w:kern w:val="2"/>
          <w:sz w:val="32"/>
          <w:szCs w:val="32"/>
          <w:lang w:eastAsia="zh-CN"/>
        </w:rPr>
      </w:pPr>
    </w:p>
    <w:p>
      <w:pPr>
        <w:pStyle w:val="2"/>
        <w:numPr>
          <w:ilvl w:val="0"/>
          <w:numId w:val="0"/>
        </w:numPr>
        <w:rPr>
          <w:rFonts w:ascii="仿宋" w:hAnsi="仿宋" w:eastAsia="仿宋" w:cs="仿宋"/>
          <w:b/>
          <w:bCs/>
          <w:caps/>
          <w:kern w:val="2"/>
          <w:sz w:val="32"/>
          <w:szCs w:val="32"/>
        </w:rPr>
      </w:pPr>
      <w:r>
        <w:rPr>
          <w:rFonts w:hint="eastAsia" w:ascii="仿宋" w:hAnsi="仿宋" w:eastAsia="仿宋" w:cs="仿宋"/>
          <w:b/>
          <w:bCs/>
          <w:caps/>
          <w:kern w:val="2"/>
          <w:sz w:val="32"/>
          <w:szCs w:val="32"/>
          <w:lang w:val="en-US" w:eastAsia="zh-CN"/>
        </w:rPr>
        <w:t>2.</w:t>
      </w:r>
      <w:r>
        <w:rPr>
          <w:rFonts w:ascii="仿宋" w:hAnsi="仿宋" w:eastAsia="仿宋" w:cs="仿宋"/>
          <w:b/>
          <w:bCs/>
          <w:caps/>
          <w:kern w:val="2"/>
          <w:sz w:val="32"/>
          <w:szCs w:val="32"/>
        </w:rPr>
        <w:t>公共选修</w:t>
      </w:r>
      <w:r>
        <w:rPr>
          <w:rFonts w:hint="eastAsia" w:ascii="仿宋" w:hAnsi="仿宋" w:eastAsia="仿宋" w:cs="仿宋"/>
          <w:b/>
          <w:bCs/>
          <w:caps/>
          <w:kern w:val="2"/>
          <w:sz w:val="32"/>
          <w:szCs w:val="32"/>
          <w:lang w:eastAsia="zh-CN"/>
        </w:rPr>
        <w:t>课</w:t>
      </w:r>
    </w:p>
    <w:p>
      <w:pPr>
        <w:pStyle w:val="2"/>
        <w:widowControl w:val="0"/>
        <w:numPr>
          <w:ilvl w:val="0"/>
          <w:numId w:val="0"/>
        </w:numPr>
        <w:tabs>
          <w:tab w:val="left" w:pos="312"/>
        </w:tabs>
        <w:autoSpaceDE w:val="0"/>
        <w:autoSpaceDN w:val="0"/>
        <w:adjustRightInd w:val="0"/>
        <w:rPr>
          <w:rFonts w:hint="eastAsia" w:ascii="仿宋" w:hAnsi="仿宋" w:eastAsia="仿宋" w:cs="仿宋"/>
          <w:b/>
          <w:bCs/>
          <w:caps/>
          <w:kern w:val="2"/>
          <w:sz w:val="32"/>
          <w:szCs w:val="32"/>
          <w:lang w:eastAsia="zh-CN"/>
        </w:rPr>
      </w:pPr>
    </w:p>
    <w:tbl>
      <w:tblPr>
        <w:tblStyle w:val="2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6"/>
        <w:gridCol w:w="2129"/>
        <w:gridCol w:w="4652"/>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6" w:type="pct"/>
            <w:noWrap w:val="0"/>
            <w:vAlign w:val="center"/>
          </w:tcPr>
          <w:p>
            <w:pPr>
              <w:pStyle w:val="2"/>
              <w:spacing w:line="288" w:lineRule="auto"/>
              <w:jc w:val="center"/>
              <w:rPr>
                <w:rFonts w:ascii="仿宋" w:hAnsi="仿宋" w:eastAsia="仿宋" w:cs="仿宋"/>
                <w:szCs w:val="24"/>
              </w:rPr>
            </w:pPr>
            <w:r>
              <w:rPr>
                <w:rFonts w:ascii="仿宋" w:hAnsi="仿宋" w:eastAsia="仿宋" w:cs="仿宋"/>
                <w:szCs w:val="24"/>
              </w:rPr>
              <w:t>序号</w:t>
            </w:r>
          </w:p>
        </w:tc>
        <w:tc>
          <w:tcPr>
            <w:tcW w:w="1152" w:type="pct"/>
            <w:noWrap w:val="0"/>
            <w:vAlign w:val="center"/>
          </w:tcPr>
          <w:p>
            <w:pPr>
              <w:pStyle w:val="2"/>
              <w:spacing w:line="288" w:lineRule="auto"/>
              <w:jc w:val="center"/>
              <w:rPr>
                <w:rFonts w:ascii="仿宋" w:hAnsi="仿宋" w:eastAsia="仿宋" w:cs="仿宋"/>
                <w:szCs w:val="24"/>
              </w:rPr>
            </w:pPr>
            <w:r>
              <w:rPr>
                <w:rFonts w:ascii="仿宋" w:hAnsi="仿宋" w:eastAsia="仿宋" w:cs="仿宋"/>
                <w:szCs w:val="24"/>
              </w:rPr>
              <w:t>课程名称</w:t>
            </w:r>
          </w:p>
        </w:tc>
        <w:tc>
          <w:tcPr>
            <w:tcW w:w="2517" w:type="pct"/>
            <w:noWrap w:val="0"/>
            <w:vAlign w:val="center"/>
          </w:tcPr>
          <w:p>
            <w:pPr>
              <w:pStyle w:val="2"/>
              <w:spacing w:line="288" w:lineRule="auto"/>
              <w:jc w:val="center"/>
              <w:rPr>
                <w:rFonts w:ascii="仿宋" w:hAnsi="仿宋" w:eastAsia="仿宋" w:cs="仿宋"/>
                <w:szCs w:val="24"/>
              </w:rPr>
            </w:pPr>
            <w:r>
              <w:rPr>
                <w:rFonts w:ascii="仿宋" w:hAnsi="仿宋" w:eastAsia="仿宋" w:cs="仿宋"/>
                <w:szCs w:val="24"/>
              </w:rPr>
              <w:t>主要教学内容和要求</w:t>
            </w:r>
          </w:p>
        </w:tc>
        <w:tc>
          <w:tcPr>
            <w:tcW w:w="893" w:type="pct"/>
            <w:noWrap w:val="0"/>
            <w:vAlign w:val="center"/>
          </w:tcPr>
          <w:p>
            <w:pPr>
              <w:pStyle w:val="2"/>
              <w:spacing w:line="288" w:lineRule="auto"/>
              <w:jc w:val="center"/>
              <w:rPr>
                <w:rFonts w:ascii="仿宋" w:hAnsi="仿宋" w:eastAsia="仿宋" w:cs="仿宋"/>
                <w:szCs w:val="24"/>
              </w:rPr>
            </w:pPr>
            <w:r>
              <w:rPr>
                <w:rFonts w:ascii="仿宋" w:hAnsi="仿宋" w:eastAsia="仿宋" w:cs="仿宋"/>
                <w:szCs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noWrap w:val="0"/>
            <w:vAlign w:val="center"/>
          </w:tcPr>
          <w:p>
            <w:pPr>
              <w:pStyle w:val="2"/>
              <w:spacing w:line="288" w:lineRule="auto"/>
              <w:jc w:val="center"/>
              <w:rPr>
                <w:rFonts w:ascii="仿宋" w:hAnsi="仿宋" w:eastAsia="仿宋" w:cs="仿宋"/>
                <w:szCs w:val="24"/>
              </w:rPr>
            </w:pPr>
            <w:r>
              <w:rPr>
                <w:rFonts w:ascii="仿宋" w:hAnsi="仿宋" w:eastAsia="仿宋" w:cs="仿宋"/>
                <w:szCs w:val="24"/>
              </w:rPr>
              <w:t>1</w:t>
            </w:r>
          </w:p>
        </w:tc>
        <w:tc>
          <w:tcPr>
            <w:tcW w:w="1152" w:type="pct"/>
            <w:noWrap w:val="0"/>
            <w:vAlign w:val="center"/>
          </w:tcPr>
          <w:p>
            <w:pPr>
              <w:widowControl/>
              <w:spacing w:line="288" w:lineRule="auto"/>
              <w:jc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心理健康</w:t>
            </w:r>
          </w:p>
        </w:tc>
        <w:tc>
          <w:tcPr>
            <w:tcW w:w="2517" w:type="pct"/>
            <w:noWrap w:val="0"/>
            <w:vAlign w:val="center"/>
          </w:tcPr>
          <w:p>
            <w:pPr>
              <w:pStyle w:val="2"/>
              <w:spacing w:line="288" w:lineRule="auto"/>
              <w:jc w:val="both"/>
              <w:rPr>
                <w:rFonts w:ascii="仿宋" w:hAnsi="仿宋" w:eastAsia="仿宋" w:cs="仿宋"/>
                <w:szCs w:val="24"/>
              </w:rPr>
            </w:pPr>
            <w:r>
              <w:rPr>
                <w:rFonts w:ascii="仿宋" w:hAnsi="仿宋" w:eastAsia="仿宋" w:cs="仿宋"/>
                <w:szCs w:val="24"/>
              </w:rPr>
              <w:t>依据《中等职业学校经济心理健康课程标准》开设，并与专业实际和行业发展密切结合。该课程依据十九大报告，坚持心理和谐的教育理念，对学生进行心理健康的基本知识、方法和意识的教育。了解心理健康的基本知识，树立心理健康意识，掌握心理调适的方法。指导学生正确处理各种人际关系，学会合作与竞争，培养职业兴趣，提高应对挫折、求职就业、适应社会的能力。正确认识自我，学会有效学习，确立符合自身发展的积极生活目标，培养责任感、义务感和创新精神，养成自信、自律、敬业、乐群的心理品质，提高的心理健康水平和职业心理素质</w:t>
            </w:r>
          </w:p>
        </w:tc>
        <w:tc>
          <w:tcPr>
            <w:tcW w:w="893" w:type="pct"/>
            <w:noWrap w:val="0"/>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noWrap w:val="0"/>
            <w:vAlign w:val="center"/>
          </w:tcPr>
          <w:p>
            <w:pPr>
              <w:pStyle w:val="2"/>
              <w:spacing w:line="288" w:lineRule="auto"/>
              <w:jc w:val="center"/>
              <w:rPr>
                <w:rFonts w:ascii="仿宋" w:hAnsi="仿宋" w:eastAsia="仿宋" w:cs="仿宋"/>
                <w:szCs w:val="24"/>
              </w:rPr>
            </w:pPr>
            <w:r>
              <w:rPr>
                <w:rFonts w:ascii="仿宋" w:hAnsi="仿宋" w:eastAsia="仿宋" w:cs="仿宋"/>
                <w:szCs w:val="24"/>
              </w:rPr>
              <w:t>2</w:t>
            </w:r>
          </w:p>
        </w:tc>
        <w:tc>
          <w:tcPr>
            <w:tcW w:w="1152" w:type="pct"/>
            <w:noWrap w:val="0"/>
            <w:vAlign w:val="center"/>
          </w:tcPr>
          <w:p>
            <w:pPr>
              <w:widowControl/>
              <w:spacing w:line="288" w:lineRule="auto"/>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艺术欣赏</w:t>
            </w:r>
          </w:p>
        </w:tc>
        <w:tc>
          <w:tcPr>
            <w:tcW w:w="2517" w:type="pct"/>
            <w:noWrap w:val="0"/>
            <w:vAlign w:val="center"/>
          </w:tcPr>
          <w:p>
            <w:pPr>
              <w:pStyle w:val="2"/>
              <w:spacing w:line="288" w:lineRule="auto"/>
              <w:jc w:val="both"/>
              <w:rPr>
                <w:rFonts w:ascii="仿宋" w:hAnsi="仿宋" w:eastAsia="仿宋" w:cs="仿宋"/>
                <w:szCs w:val="24"/>
              </w:rPr>
            </w:pPr>
            <w:r>
              <w:rPr>
                <w:rFonts w:ascii="仿宋" w:hAnsi="仿宋" w:eastAsia="仿宋" w:cs="仿宋"/>
                <w:szCs w:val="24"/>
              </w:rPr>
              <w:t>书法教学在于通过书法知识的学习，让学生掌握汉字书写的基本规范则和基本要求，对书法艺术有所了解，书写能力、审美能力得到一定的提高。能够把汉字写得正确无误，笔画规整，结构美观大方，既能体现书写的实用功能，又可显示书法的审美功效。使学生对汉字和书写的丰富内涵及文化价值有所了解，提高自身的文化素养，增强民族自豪感</w:t>
            </w:r>
          </w:p>
        </w:tc>
        <w:tc>
          <w:tcPr>
            <w:tcW w:w="893" w:type="pct"/>
            <w:noWrap w:val="0"/>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noWrap w:val="0"/>
            <w:vAlign w:val="center"/>
          </w:tcPr>
          <w:p>
            <w:pPr>
              <w:numPr>
                <w:ilvl w:val="0"/>
                <w:numId w:val="0"/>
              </w:numPr>
              <w:wordWrap w:val="0"/>
              <w:autoSpaceDE/>
              <w:autoSpaceDN/>
              <w:spacing w:before="0" w:after="0" w:line="312" w:lineRule="auto"/>
              <w:ind w:left="0" w:leftChars="0" w:right="0" w:rightChars="0" w:firstLine="0" w:firstLineChars="0"/>
              <w:jc w:val="both"/>
              <w:rPr>
                <w:rFonts w:hint="eastAsia" w:ascii="Calibri" w:eastAsia="宋体"/>
                <w:color w:val="auto"/>
                <w:position w:val="0"/>
                <w:sz w:val="21"/>
                <w:szCs w:val="21"/>
                <w:lang w:val="en-US" w:eastAsia="zh-CN"/>
              </w:rPr>
            </w:pPr>
          </w:p>
          <w:p>
            <w:pPr>
              <w:numPr>
                <w:ilvl w:val="0"/>
                <w:numId w:val="0"/>
              </w:numPr>
              <w:wordWrap w:val="0"/>
              <w:autoSpaceDE/>
              <w:autoSpaceDN/>
              <w:spacing w:before="0" w:after="0" w:line="312" w:lineRule="auto"/>
              <w:ind w:left="0" w:leftChars="0" w:right="0" w:rightChars="0" w:firstLine="0" w:firstLineChars="0"/>
              <w:jc w:val="center"/>
              <w:rPr>
                <w:rFonts w:ascii="仿宋" w:hAnsi="仿宋" w:eastAsia="仿宋" w:cs="仿宋"/>
                <w:szCs w:val="24"/>
              </w:rPr>
            </w:pPr>
            <w:r>
              <w:rPr>
                <w:rFonts w:hint="eastAsia" w:ascii="仿宋" w:hAnsi="仿宋" w:eastAsia="仿宋" w:cs="仿宋"/>
                <w:sz w:val="24"/>
                <w:szCs w:val="24"/>
                <w:lang w:val="en-US" w:eastAsia="zh-CN"/>
              </w:rPr>
              <w:t>3</w:t>
            </w:r>
          </w:p>
        </w:tc>
        <w:tc>
          <w:tcPr>
            <w:tcW w:w="2140" w:type="dxa"/>
            <w:noWrap w:val="0"/>
            <w:vAlign w:val="center"/>
          </w:tcPr>
          <w:p>
            <w:pPr>
              <w:numPr>
                <w:ilvl w:val="0"/>
                <w:numId w:val="0"/>
              </w:numPr>
              <w:wordWrap w:val="0"/>
              <w:autoSpaceDE/>
              <w:autoSpaceDN/>
              <w:spacing w:before="0" w:after="0" w:line="312" w:lineRule="auto"/>
              <w:ind w:left="0" w:leftChars="0" w:right="0" w:rightChars="0" w:firstLine="0" w:firstLineChars="0"/>
              <w:jc w:val="both"/>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leftChars="0" w:right="0" w:rightChars="0" w:firstLine="480" w:firstLineChars="200"/>
              <w:jc w:val="both"/>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eastAsia="zh-CN" w:bidi="ar"/>
              </w:rPr>
              <w:t>创业教育</w:t>
            </w:r>
          </w:p>
        </w:tc>
        <w:tc>
          <w:tcPr>
            <w:tcW w:w="4675" w:type="dxa"/>
            <w:noWrap w:val="0"/>
            <w:vAlign w:val="top"/>
          </w:tcPr>
          <w:p>
            <w:pPr>
              <w:numPr>
                <w:ilvl w:val="0"/>
                <w:numId w:val="0"/>
              </w:numPr>
              <w:wordWrap w:val="0"/>
              <w:autoSpaceDE/>
              <w:autoSpaceDN/>
              <w:spacing w:before="0" w:after="0" w:line="312" w:lineRule="auto"/>
              <w:ind w:left="0" w:leftChars="0" w:right="0" w:rightChars="0" w:firstLine="0" w:firstLineChars="0"/>
              <w:jc w:val="both"/>
              <w:rPr>
                <w:rFonts w:hint="eastAsia" w:ascii="仿宋" w:hAnsi="仿宋" w:eastAsia="仿宋" w:cs="仿宋"/>
                <w:sz w:val="24"/>
                <w:szCs w:val="24"/>
              </w:rPr>
            </w:pPr>
            <w:r>
              <w:rPr>
                <w:rFonts w:hint="eastAsia" w:ascii="仿宋" w:hAnsi="仿宋" w:eastAsia="仿宋" w:cs="仿宋"/>
                <w:sz w:val="24"/>
                <w:szCs w:val="24"/>
              </w:rPr>
              <w:t>了解国家有关就业创业方针政策，掌握常见的求职技巧、就业技巧和创业基础知识；加强大学生职业心理调适；掌握并较好运用自我培养和管理技能、有效求职技能、职业适应技能、职场技能；重点提升大学生职业素养、创业基本思</w:t>
            </w:r>
          </w:p>
          <w:p>
            <w:pPr>
              <w:numPr>
                <w:ilvl w:val="0"/>
                <w:numId w:val="0"/>
              </w:numPr>
              <w:wordWrap w:val="0"/>
              <w:autoSpaceDE/>
              <w:autoSpaceDN/>
              <w:spacing w:before="0" w:after="0" w:line="312" w:lineRule="auto"/>
              <w:ind w:left="0" w:leftChars="0" w:right="0" w:rightChars="0" w:firstLine="0" w:firstLineChars="0"/>
              <w:jc w:val="both"/>
              <w:rPr>
                <w:rFonts w:ascii="仿宋" w:hAnsi="仿宋" w:eastAsia="仿宋" w:cs="仿宋"/>
                <w:sz w:val="24"/>
                <w:szCs w:val="24"/>
              </w:rPr>
            </w:pPr>
            <w:r>
              <w:rPr>
                <w:rFonts w:hint="eastAsia" w:ascii="仿宋" w:hAnsi="仿宋" w:eastAsia="仿宋" w:cs="仿宋"/>
                <w:sz w:val="24"/>
                <w:szCs w:val="24"/>
              </w:rPr>
              <w:t>路等。培养学生树立正确的择业、就业、创业和职业道德观念，明确自己职业发展和求职方向，激发学生自我培养自我管理自我教育意识和创业的意识，切实提高学生就业创业竞争力和职业发展能力。</w:t>
            </w:r>
          </w:p>
        </w:tc>
        <w:tc>
          <w:tcPr>
            <w:tcW w:w="893" w:type="pct"/>
            <w:noWrap w:val="0"/>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noWrap w:val="0"/>
            <w:vAlign w:val="center"/>
          </w:tcPr>
          <w:p>
            <w:pPr>
              <w:pStyle w:val="2"/>
              <w:tabs>
                <w:tab w:val="center" w:pos="355"/>
                <w:tab w:val="left" w:pos="523"/>
              </w:tabs>
              <w:spacing w:line="288" w:lineRule="auto"/>
              <w:jc w:val="left"/>
              <w:rPr>
                <w:rFonts w:hint="default" w:ascii="仿宋" w:hAnsi="仿宋" w:eastAsia="仿宋" w:cs="仿宋"/>
                <w:szCs w:val="24"/>
                <w:lang w:val="en-US" w:eastAsia="zh-CN"/>
              </w:rPr>
            </w:pPr>
            <w:r>
              <w:rPr>
                <w:rFonts w:hint="eastAsia" w:ascii="仿宋" w:hAnsi="仿宋" w:eastAsia="仿宋" w:cs="仿宋"/>
                <w:szCs w:val="24"/>
                <w:lang w:eastAsia="zh-CN"/>
              </w:rPr>
              <w:tab/>
            </w:r>
            <w:r>
              <w:rPr>
                <w:rFonts w:hint="eastAsia" w:ascii="仿宋" w:hAnsi="仿宋" w:eastAsia="仿宋" w:cs="仿宋"/>
                <w:szCs w:val="24"/>
                <w:lang w:val="en-US" w:eastAsia="zh-CN"/>
              </w:rPr>
              <w:t>4</w:t>
            </w:r>
          </w:p>
        </w:tc>
        <w:tc>
          <w:tcPr>
            <w:tcW w:w="1152" w:type="pct"/>
            <w:noWrap w:val="0"/>
            <w:vAlign w:val="center"/>
          </w:tcPr>
          <w:p>
            <w:pPr>
              <w:widowControl/>
              <w:spacing w:line="288" w:lineRule="auto"/>
              <w:jc w:val="center"/>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eastAsia="zh-CN" w:bidi="ar"/>
              </w:rPr>
              <w:t>就业指导</w:t>
            </w:r>
          </w:p>
        </w:tc>
        <w:tc>
          <w:tcPr>
            <w:tcW w:w="2517" w:type="pct"/>
            <w:noWrap w:val="0"/>
            <w:vAlign w:val="center"/>
          </w:tcPr>
          <w:p>
            <w:pPr>
              <w:spacing w:line="288" w:lineRule="auto"/>
              <w:rPr>
                <w:rFonts w:hint="eastAsia" w:ascii="仿宋" w:hAnsi="仿宋" w:eastAsia="仿宋" w:cs="仿宋"/>
                <w:sz w:val="24"/>
              </w:rPr>
            </w:pPr>
            <w:r>
              <w:rPr>
                <w:rFonts w:hint="eastAsia" w:ascii="仿宋" w:hAnsi="仿宋" w:eastAsia="仿宋" w:cs="仿宋"/>
                <w:color w:val="000000"/>
                <w:kern w:val="0"/>
                <w:sz w:val="24"/>
              </w:rPr>
              <w:t xml:space="preserve">有利于学生拓宽视野，有利于不同专业间的交叉渗透，能进一步培养和增强学生获取知识的能力、思辨能力、创新能力、审美判断能力、心理承受能力、适应能力、自我评价能力等 </w:t>
            </w:r>
          </w:p>
        </w:tc>
        <w:tc>
          <w:tcPr>
            <w:tcW w:w="893" w:type="pct"/>
            <w:noWrap w:val="0"/>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16</w:t>
            </w:r>
          </w:p>
        </w:tc>
      </w:tr>
    </w:tbl>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32"/>
          <w:szCs w:val="32"/>
        </w:rPr>
      </w:pPr>
    </w:p>
    <w:p>
      <w:pPr>
        <w:numPr>
          <w:ilvl w:val="0"/>
          <w:numId w:val="0"/>
        </w:numPr>
        <w:wordWrap w:val="0"/>
        <w:autoSpaceDE/>
        <w:autoSpaceDN/>
        <w:spacing w:before="0" w:after="0" w:line="312" w:lineRule="auto"/>
        <w:ind w:left="0" w:right="0" w:firstLine="0"/>
        <w:jc w:val="both"/>
        <w:rPr>
          <w:rFonts w:hint="eastAsia" w:ascii="仿宋" w:hAnsi="仿宋" w:eastAsia="仿宋" w:cs="仿宋"/>
          <w:b/>
          <w:bCs/>
          <w:color w:val="auto"/>
          <w:position w:val="0"/>
          <w:sz w:val="32"/>
          <w:szCs w:val="32"/>
        </w:rPr>
      </w:pPr>
      <w:r>
        <w:rPr>
          <w:rFonts w:hint="eastAsia" w:ascii="仿宋" w:hAnsi="仿宋" w:eastAsia="仿宋" w:cs="仿宋"/>
          <w:color w:val="auto"/>
          <w:position w:val="0"/>
          <w:sz w:val="32"/>
          <w:szCs w:val="32"/>
        </w:rPr>
        <w:t>（</w:t>
      </w:r>
      <w:r>
        <w:rPr>
          <w:rFonts w:hint="eastAsia" w:ascii="仿宋" w:hAnsi="仿宋" w:eastAsia="仿宋" w:cs="仿宋"/>
          <w:b/>
          <w:bCs/>
          <w:color w:val="auto"/>
          <w:position w:val="0"/>
          <w:sz w:val="32"/>
          <w:szCs w:val="32"/>
        </w:rPr>
        <w:t>二）专业技能课</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32"/>
          <w:szCs w:val="32"/>
        </w:rPr>
      </w:pPr>
      <w:r>
        <w:rPr>
          <w:rFonts w:hint="eastAsia" w:ascii="仿宋" w:hAnsi="仿宋" w:eastAsia="仿宋" w:cs="仿宋"/>
          <w:b/>
          <w:bCs/>
          <w:color w:val="auto"/>
          <w:position w:val="0"/>
          <w:sz w:val="32"/>
          <w:szCs w:val="32"/>
        </w:rPr>
        <w:t>1. 专业核心课</w:t>
      </w:r>
    </w:p>
    <w:tbl>
      <w:tblPr>
        <w:tblStyle w:val="23"/>
        <w:tblW w:w="810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7"/>
        <w:gridCol w:w="1581"/>
        <w:gridCol w:w="4250"/>
        <w:gridCol w:w="13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序号 </w:t>
            </w:r>
          </w:p>
        </w:tc>
        <w:tc>
          <w:tcPr>
            <w:tcW w:w="1581"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课程名称 </w:t>
            </w:r>
          </w:p>
        </w:tc>
        <w:tc>
          <w:tcPr>
            <w:tcW w:w="4250"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主要教学内容和要求 </w:t>
            </w:r>
          </w:p>
        </w:tc>
        <w:tc>
          <w:tcPr>
            <w:tcW w:w="1341"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参考学时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w:t>
            </w:r>
          </w:p>
        </w:tc>
        <w:tc>
          <w:tcPr>
            <w:tcW w:w="1581"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土木</w:t>
            </w:r>
          </w:p>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工程材料</w:t>
            </w:r>
          </w:p>
        </w:tc>
        <w:tc>
          <w:tcPr>
            <w:tcW w:w="4250"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1.了解并掌握工程材料的基本性质、无机胶凝材料、水泥混凝土和砂浆、钢材、高分子合成材料、沥青胶结料、沥青混合料、功能材料等、工程材</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lang w:eastAsia="zh-CN"/>
              </w:rPr>
            </w:pPr>
            <w:r>
              <w:rPr>
                <w:rFonts w:hint="eastAsia" w:ascii="仿宋" w:hAnsi="仿宋" w:eastAsia="仿宋" w:cs="仿宋"/>
                <w:color w:val="auto"/>
                <w:position w:val="0"/>
                <w:sz w:val="24"/>
                <w:szCs w:val="24"/>
              </w:rPr>
              <w:t>料检测</w:t>
            </w:r>
            <w:r>
              <w:rPr>
                <w:rFonts w:hint="eastAsia" w:ascii="仿宋" w:hAnsi="仿宋" w:eastAsia="仿宋" w:cs="仿宋"/>
                <w:color w:val="auto"/>
                <w:position w:val="0"/>
                <w:sz w:val="24"/>
                <w:szCs w:val="24"/>
                <w:lang w:eastAsia="zh-CN"/>
              </w:rPr>
              <w:t>；</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2.明确土木工程材料的品种、规格、建筑性能、质量标准、检验方法及实际应用与管理；</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3.具备工程材料的试验和检测、进场材料的质量控制与验收等能力。</w:t>
            </w:r>
          </w:p>
        </w:tc>
        <w:tc>
          <w:tcPr>
            <w:tcW w:w="1341"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128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0" w:hRule="atLeast"/>
        </w:trPr>
        <w:tc>
          <w:tcPr>
            <w:tcW w:w="937"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24"/>
                <w:szCs w:val="24"/>
              </w:rPr>
            </w:pPr>
            <w:r>
              <w:rPr>
                <w:rFonts w:hint="default" w:ascii="仿宋" w:hAnsi="仿宋" w:eastAsia="仿宋" w:cs="仿宋"/>
                <w:color w:val="auto"/>
                <w:position w:val="0"/>
                <w:sz w:val="24"/>
                <w:szCs w:val="24"/>
              </w:rPr>
              <w:t>2</w:t>
            </w:r>
          </w:p>
        </w:tc>
        <w:tc>
          <w:tcPr>
            <w:tcW w:w="1581"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建筑</w:t>
            </w:r>
          </w:p>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工程测量</w:t>
            </w:r>
          </w:p>
        </w:tc>
        <w:tc>
          <w:tcPr>
            <w:tcW w:w="4250"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1.了解并掌握水准仪、经纬仪、全站仪、GPS 等的使用和测量方法，施工测量放样；</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2.掌握工程测量的基本理论和方法；</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3.能够操作和检验校正常用测量仪器，独立地进行建筑施工定位放线、抄平及复核。</w:t>
            </w:r>
          </w:p>
        </w:tc>
        <w:tc>
          <w:tcPr>
            <w:tcW w:w="1341"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24"/>
                <w:szCs w:val="24"/>
              </w:rPr>
            </w:pPr>
            <w:r>
              <w:rPr>
                <w:rFonts w:hint="default" w:ascii="仿宋" w:hAnsi="仿宋" w:eastAsia="仿宋" w:cs="仿宋"/>
                <w:color w:val="auto"/>
                <w:position w:val="0"/>
                <w:sz w:val="24"/>
                <w:szCs w:val="24"/>
              </w:rPr>
              <w:t>3</w:t>
            </w:r>
          </w:p>
        </w:tc>
        <w:tc>
          <w:tcPr>
            <w:tcW w:w="1581"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建筑构造</w:t>
            </w:r>
          </w:p>
        </w:tc>
        <w:tc>
          <w:tcPr>
            <w:tcW w:w="4250"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1.初步掌握建筑构造设计的基本原理及应用等；</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2.能阅读建筑施工图，具备施工图绘制的基本能力。</w:t>
            </w:r>
          </w:p>
        </w:tc>
        <w:tc>
          <w:tcPr>
            <w:tcW w:w="1341"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24"/>
                <w:szCs w:val="24"/>
                <w:lang w:val="en-US" w:eastAsia="zh-CN"/>
              </w:rPr>
            </w:pPr>
            <w:r>
              <w:rPr>
                <w:rFonts w:hint="default" w:ascii="仿宋" w:hAnsi="仿宋" w:eastAsia="仿宋" w:cs="仿宋"/>
                <w:color w:val="auto"/>
                <w:position w:val="0"/>
                <w:sz w:val="24"/>
                <w:szCs w:val="24"/>
              </w:rPr>
              <w:t>1</w:t>
            </w:r>
            <w:r>
              <w:rPr>
                <w:rFonts w:hint="eastAsia" w:ascii="仿宋" w:hAnsi="仿宋" w:eastAsia="仿宋" w:cs="仿宋"/>
                <w:color w:val="auto"/>
                <w:position w:val="0"/>
                <w:sz w:val="24"/>
                <w:szCs w:val="24"/>
                <w:lang w:val="en-US" w:eastAsia="zh-CN"/>
              </w:rPr>
              <w:t>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24"/>
                <w:szCs w:val="24"/>
              </w:rPr>
            </w:pPr>
            <w:r>
              <w:rPr>
                <w:rFonts w:hint="default" w:ascii="仿宋" w:hAnsi="仿宋" w:eastAsia="仿宋" w:cs="仿宋"/>
                <w:color w:val="auto"/>
                <w:position w:val="0"/>
                <w:sz w:val="24"/>
                <w:szCs w:val="24"/>
              </w:rPr>
              <w:t>4</w:t>
            </w:r>
          </w:p>
        </w:tc>
        <w:tc>
          <w:tcPr>
            <w:tcW w:w="1581"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建筑结构</w:t>
            </w:r>
          </w:p>
        </w:tc>
        <w:tc>
          <w:tcPr>
            <w:tcW w:w="4250"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了解并掌握建筑结构概论及设计原理、钢筋和混凝土材料力学性能、概率极限状态设计法、受弯构件正载面和斜截面承载力计算、受扭和轴心受力构件承载力计算、偏心受力构件承载力计算、裂缝宽度和变形验算、预应力混凝土的基本知识、梁板结构、钢筋混凝土框架结构要求；</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lang w:eastAsia="zh-CN"/>
              </w:rPr>
            </w:pPr>
            <w:r>
              <w:rPr>
                <w:rFonts w:hint="eastAsia" w:ascii="仿宋" w:hAnsi="仿宋" w:eastAsia="仿宋" w:cs="仿宋"/>
                <w:color w:val="auto"/>
                <w:position w:val="0"/>
                <w:sz w:val="24"/>
                <w:szCs w:val="24"/>
              </w:rPr>
              <w:t>2.掌握钢筋混凝土房屋基本构件的设计计算方法、掌握梁板结构、框架结构的基本计算方法</w:t>
            </w:r>
            <w:r>
              <w:rPr>
                <w:rFonts w:hint="eastAsia" w:ascii="仿宋" w:hAnsi="仿宋" w:eastAsia="仿宋" w:cs="仿宋"/>
                <w:color w:val="auto"/>
                <w:position w:val="0"/>
                <w:sz w:val="24"/>
                <w:szCs w:val="24"/>
                <w:lang w:eastAsia="zh-CN"/>
              </w:rPr>
              <w:t>；</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3.掌握建筑结构设计的基本知识，能够正确理解设计意图，正确指导现场施工的能力。</w:t>
            </w:r>
          </w:p>
        </w:tc>
        <w:tc>
          <w:tcPr>
            <w:tcW w:w="1341"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5</w:t>
            </w:r>
          </w:p>
        </w:tc>
        <w:tc>
          <w:tcPr>
            <w:tcW w:w="1581" w:type="dxa"/>
            <w:vAlign w:val="center"/>
          </w:tcPr>
          <w:p>
            <w:pPr>
              <w:numPr>
                <w:ilvl w:val="0"/>
                <w:numId w:val="0"/>
              </w:numPr>
              <w:wordWrap w:val="0"/>
              <w:autoSpaceDE/>
              <w:autoSpaceDN/>
              <w:spacing w:before="0" w:after="0" w:line="312" w:lineRule="auto"/>
              <w:ind w:left="0" w:leftChars="0" w:right="0" w:rightChars="0" w:firstLine="0" w:firstLineChars="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建筑 CAD</w:t>
            </w:r>
          </w:p>
        </w:tc>
        <w:tc>
          <w:tcPr>
            <w:tcW w:w="4250"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1.掌握 AutoCAD 软件的基本绘图命令和基本技巧；</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2.掌握二维编辑命令的使用和基本技巧；</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3.了解三维图形的绘制和编辑；</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4.掌握建筑施工图及结构施工图的绘制步骤和绘制技巧。</w:t>
            </w:r>
          </w:p>
        </w:tc>
        <w:tc>
          <w:tcPr>
            <w:tcW w:w="1341"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6</w:t>
            </w:r>
          </w:p>
        </w:tc>
        <w:tc>
          <w:tcPr>
            <w:tcW w:w="1581" w:type="dxa"/>
            <w:vAlign w:val="center"/>
          </w:tcPr>
          <w:p>
            <w:pPr>
              <w:numPr>
                <w:ilvl w:val="0"/>
                <w:numId w:val="0"/>
              </w:numPr>
              <w:wordWrap w:val="0"/>
              <w:autoSpaceDE/>
              <w:autoSpaceDN/>
              <w:spacing w:before="0" w:after="0" w:line="312" w:lineRule="auto"/>
              <w:ind w:left="0" w:leftChars="0" w:right="0" w:rightChars="0" w:firstLine="0" w:firstLineChars="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建筑应用电工</w:t>
            </w:r>
          </w:p>
        </w:tc>
        <w:tc>
          <w:tcPr>
            <w:tcW w:w="4250"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1.了解电机、变压器和高低压电器等；</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2.掌握建筑工程中的供配电系统，建筑广播、电视系统、建筑安全监控防范系统、建筑消防系统、建筑通信系统、建筑电梯系统、建筑暖通空调系统。</w:t>
            </w:r>
          </w:p>
        </w:tc>
        <w:tc>
          <w:tcPr>
            <w:tcW w:w="1341" w:type="dxa"/>
            <w:vAlign w:val="center"/>
          </w:tcPr>
          <w:p>
            <w:pPr>
              <w:numPr>
                <w:ilvl w:val="0"/>
                <w:numId w:val="0"/>
              </w:numPr>
              <w:wordWrap w:val="0"/>
              <w:autoSpaceDE/>
              <w:autoSpaceDN/>
              <w:spacing w:before="0" w:after="0" w:line="312" w:lineRule="auto"/>
              <w:ind w:left="0" w:leftChars="0" w:right="0" w:rightChars="0" w:firstLine="0" w:firstLineChars="0"/>
              <w:jc w:val="center"/>
              <w:rPr>
                <w:rFonts w:hint="default"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7</w:t>
            </w:r>
          </w:p>
        </w:tc>
        <w:tc>
          <w:tcPr>
            <w:tcW w:w="1581"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地基与基础</w:t>
            </w:r>
          </w:p>
        </w:tc>
        <w:tc>
          <w:tcPr>
            <w:tcW w:w="4250"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1.学习工程地质及地质勘察基本知识、了解土方工程施工、基坑施工工艺；</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2.掌握基础的类型及构造，正确识读基础施工图；</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lang w:eastAsia="zh-CN"/>
              </w:rPr>
            </w:pPr>
            <w:r>
              <w:rPr>
                <w:rFonts w:hint="eastAsia" w:ascii="仿宋" w:hAnsi="仿宋" w:eastAsia="仿宋" w:cs="仿宋"/>
                <w:color w:val="auto"/>
                <w:position w:val="0"/>
                <w:sz w:val="24"/>
                <w:szCs w:val="24"/>
              </w:rPr>
              <w:t>3.掌握基础施工工艺与方法</w:t>
            </w:r>
            <w:r>
              <w:rPr>
                <w:rFonts w:hint="eastAsia" w:ascii="仿宋" w:hAnsi="仿宋" w:eastAsia="仿宋" w:cs="仿宋"/>
                <w:color w:val="auto"/>
                <w:position w:val="0"/>
                <w:sz w:val="24"/>
                <w:szCs w:val="24"/>
                <w:lang w:eastAsia="zh-CN"/>
              </w:rPr>
              <w:t>，</w:t>
            </w:r>
            <w:r>
              <w:rPr>
                <w:rFonts w:hint="eastAsia" w:ascii="仿宋" w:hAnsi="仿宋" w:eastAsia="仿宋" w:cs="仿宋"/>
                <w:color w:val="auto"/>
                <w:position w:val="0"/>
                <w:sz w:val="24"/>
                <w:szCs w:val="24"/>
              </w:rPr>
              <w:t>正确确定基础施工方案</w:t>
            </w:r>
            <w:r>
              <w:rPr>
                <w:rFonts w:hint="eastAsia" w:ascii="仿宋" w:hAnsi="仿宋" w:eastAsia="仿宋" w:cs="仿宋"/>
                <w:color w:val="auto"/>
                <w:position w:val="0"/>
                <w:sz w:val="24"/>
                <w:szCs w:val="24"/>
                <w:lang w:eastAsia="zh-CN"/>
              </w:rPr>
              <w:t>、</w:t>
            </w:r>
            <w:r>
              <w:rPr>
                <w:rFonts w:hint="eastAsia" w:ascii="仿宋" w:hAnsi="仿宋" w:eastAsia="仿宋" w:cs="仿宋"/>
                <w:color w:val="auto"/>
                <w:position w:val="0"/>
                <w:sz w:val="24"/>
                <w:szCs w:val="24"/>
              </w:rPr>
              <w:t>质量标准及检验检测</w:t>
            </w:r>
            <w:r>
              <w:rPr>
                <w:rFonts w:hint="eastAsia" w:ascii="仿宋" w:hAnsi="仿宋" w:eastAsia="仿宋" w:cs="仿宋"/>
                <w:color w:val="auto"/>
                <w:position w:val="0"/>
                <w:sz w:val="24"/>
                <w:szCs w:val="24"/>
                <w:lang w:eastAsia="zh-CN"/>
              </w:rPr>
              <w:t>，</w:t>
            </w:r>
            <w:r>
              <w:rPr>
                <w:rFonts w:hint="eastAsia" w:ascii="仿宋" w:hAnsi="仿宋" w:eastAsia="仿宋" w:cs="仿宋"/>
                <w:color w:val="auto"/>
                <w:position w:val="0"/>
                <w:sz w:val="24"/>
                <w:szCs w:val="24"/>
              </w:rPr>
              <w:t>安全技术</w:t>
            </w:r>
            <w:r>
              <w:rPr>
                <w:rFonts w:hint="eastAsia" w:ascii="仿宋" w:hAnsi="仿宋" w:eastAsia="仿宋" w:cs="仿宋"/>
                <w:color w:val="auto"/>
                <w:position w:val="0"/>
                <w:sz w:val="24"/>
                <w:szCs w:val="24"/>
                <w:lang w:eastAsia="zh-CN"/>
              </w:rPr>
              <w:t>；</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4.能正确采用土方开挖、填筑的一般技术</w:t>
            </w:r>
            <w:r>
              <w:rPr>
                <w:rFonts w:hint="eastAsia" w:ascii="仿宋" w:hAnsi="仿宋" w:eastAsia="仿宋" w:cs="仿宋"/>
                <w:color w:val="auto"/>
                <w:position w:val="0"/>
                <w:sz w:val="24"/>
                <w:szCs w:val="24"/>
                <w:lang w:eastAsia="zh-CN"/>
              </w:rPr>
              <w:t>，</w:t>
            </w:r>
            <w:r>
              <w:rPr>
                <w:rFonts w:hint="eastAsia" w:ascii="仿宋" w:hAnsi="仿宋" w:eastAsia="仿宋" w:cs="仿宋"/>
                <w:color w:val="auto"/>
                <w:position w:val="0"/>
                <w:sz w:val="24"/>
                <w:szCs w:val="24"/>
              </w:rPr>
              <w:t>熟悉土壁支护的类型与构造，实施土壁支护方案；</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5.掌握地基检测方法和特殊地基处理方法</w:t>
            </w:r>
            <w:r>
              <w:rPr>
                <w:rFonts w:hint="eastAsia" w:ascii="仿宋" w:hAnsi="仿宋" w:eastAsia="仿宋" w:cs="仿宋"/>
                <w:color w:val="auto"/>
                <w:position w:val="0"/>
                <w:sz w:val="24"/>
                <w:szCs w:val="24"/>
                <w:lang w:eastAsia="zh-CN"/>
              </w:rPr>
              <w:t>，</w:t>
            </w:r>
            <w:r>
              <w:rPr>
                <w:rFonts w:hint="eastAsia" w:ascii="仿宋" w:hAnsi="仿宋" w:eastAsia="仿宋" w:cs="仿宋"/>
                <w:color w:val="auto"/>
                <w:position w:val="0"/>
                <w:sz w:val="24"/>
                <w:szCs w:val="24"/>
              </w:rPr>
              <w:t>选择季节性施工措施。</w:t>
            </w:r>
          </w:p>
        </w:tc>
        <w:tc>
          <w:tcPr>
            <w:tcW w:w="1341"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8</w:t>
            </w:r>
          </w:p>
        </w:tc>
        <w:tc>
          <w:tcPr>
            <w:tcW w:w="1581" w:type="dxa"/>
            <w:vAlign w:val="center"/>
          </w:tcPr>
          <w:p>
            <w:pPr>
              <w:numPr>
                <w:ilvl w:val="0"/>
                <w:numId w:val="0"/>
              </w:numPr>
              <w:wordWrap w:val="0"/>
              <w:autoSpaceDE/>
              <w:autoSpaceDN/>
              <w:spacing w:before="0" w:after="0" w:line="312" w:lineRule="auto"/>
              <w:ind w:left="0" w:leftChars="0" w:right="0" w:rightChars="0" w:firstLine="0" w:firstLineChars="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建筑工程</w:t>
            </w:r>
          </w:p>
          <w:p>
            <w:pPr>
              <w:numPr>
                <w:ilvl w:val="0"/>
                <w:numId w:val="0"/>
              </w:numPr>
              <w:wordWrap w:val="0"/>
              <w:autoSpaceDE/>
              <w:autoSpaceDN/>
              <w:spacing w:before="0" w:after="0" w:line="312" w:lineRule="auto"/>
              <w:ind w:left="0" w:leftChars="0" w:right="0" w:rightChars="0" w:firstLine="0" w:firstLineChars="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制图与识图</w:t>
            </w:r>
          </w:p>
        </w:tc>
        <w:tc>
          <w:tcPr>
            <w:tcW w:w="4250"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1.熟悉建筑工程制图国家标准规定；</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2.能应用建筑工程图的图示方法；</w:t>
            </w:r>
          </w:p>
          <w:p>
            <w:pPr>
              <w:numPr>
                <w:ilvl w:val="0"/>
                <w:numId w:val="0"/>
              </w:numPr>
              <w:wordWrap w:val="0"/>
              <w:autoSpaceDE/>
              <w:autoSpaceDN/>
              <w:spacing w:before="0" w:after="0" w:line="312" w:lineRule="auto"/>
              <w:ind w:left="0" w:leftChars="0" w:right="0" w:rightChars="0" w:firstLine="0" w:firstLineChars="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3.掌握绘制工程图的一般步骤和方法，具有一定的形象思维能力。</w:t>
            </w:r>
          </w:p>
        </w:tc>
        <w:tc>
          <w:tcPr>
            <w:tcW w:w="1341" w:type="dxa"/>
            <w:vAlign w:val="center"/>
          </w:tcPr>
          <w:p>
            <w:pPr>
              <w:numPr>
                <w:ilvl w:val="0"/>
                <w:numId w:val="0"/>
              </w:numPr>
              <w:wordWrap w:val="0"/>
              <w:autoSpaceDE/>
              <w:autoSpaceDN/>
              <w:spacing w:before="0" w:after="0" w:line="312" w:lineRule="auto"/>
              <w:ind w:left="0" w:leftChars="0" w:right="0" w:rightChars="0" w:firstLine="0" w:firstLineChars="0"/>
              <w:jc w:val="center"/>
              <w:rPr>
                <w:rFonts w:hint="default" w:ascii="仿宋" w:hAnsi="仿宋" w:eastAsia="仿宋" w:cs="仿宋"/>
                <w:color w:val="auto"/>
                <w:position w:val="0"/>
                <w:sz w:val="24"/>
                <w:szCs w:val="24"/>
                <w:lang w:val="en-US" w:eastAsia="zh-CN"/>
              </w:rPr>
            </w:pPr>
            <w:r>
              <w:rPr>
                <w:rFonts w:hint="default" w:ascii="仿宋" w:hAnsi="仿宋" w:eastAsia="仿宋" w:cs="仿宋"/>
                <w:color w:val="auto"/>
                <w:position w:val="0"/>
                <w:sz w:val="24"/>
                <w:szCs w:val="24"/>
                <w:lang w:val="en-US" w:eastAsia="zh-CN"/>
              </w:rPr>
              <w:t>1</w:t>
            </w:r>
            <w:r>
              <w:rPr>
                <w:rFonts w:hint="eastAsia" w:ascii="仿宋" w:hAnsi="仿宋" w:eastAsia="仿宋" w:cs="仿宋"/>
                <w:color w:val="auto"/>
                <w:position w:val="0"/>
                <w:sz w:val="24"/>
                <w:szCs w:val="24"/>
                <w:lang w:val="en-US" w:eastAsia="zh-CN"/>
              </w:rPr>
              <w:t>28</w:t>
            </w:r>
          </w:p>
        </w:tc>
      </w:tr>
    </w:tbl>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p>
    <w:p>
      <w:pPr>
        <w:numPr>
          <w:ilvl w:val="0"/>
          <w:numId w:val="0"/>
        </w:numPr>
        <w:wordWrap w:val="0"/>
        <w:autoSpaceDE/>
        <w:autoSpaceDN/>
        <w:spacing w:before="0" w:after="0" w:line="312" w:lineRule="auto"/>
        <w:ind w:left="0" w:right="0" w:firstLine="0"/>
        <w:jc w:val="both"/>
        <w:rPr>
          <w:rFonts w:hint="eastAsia" w:ascii="仿宋" w:hAnsi="仿宋" w:eastAsia="仿宋" w:cs="仿宋"/>
          <w:b/>
          <w:bCs/>
          <w:color w:val="auto"/>
          <w:position w:val="0"/>
          <w:sz w:val="32"/>
          <w:szCs w:val="32"/>
        </w:rPr>
      </w:pPr>
      <w:r>
        <w:rPr>
          <w:rFonts w:hint="eastAsia" w:ascii="仿宋" w:hAnsi="仿宋" w:eastAsia="仿宋" w:cs="仿宋"/>
          <w:b/>
          <w:bCs/>
          <w:color w:val="auto"/>
          <w:position w:val="0"/>
          <w:sz w:val="32"/>
          <w:szCs w:val="32"/>
        </w:rPr>
        <w:t>2. 专业</w:t>
      </w:r>
      <w:r>
        <w:rPr>
          <w:rFonts w:hint="eastAsia" w:ascii="仿宋" w:hAnsi="仿宋" w:eastAsia="仿宋" w:cs="仿宋"/>
          <w:b/>
          <w:bCs/>
          <w:color w:val="auto"/>
          <w:position w:val="0"/>
          <w:sz w:val="32"/>
          <w:szCs w:val="32"/>
          <w:lang w:eastAsia="zh-CN"/>
        </w:rPr>
        <w:t>必修</w:t>
      </w:r>
      <w:r>
        <w:rPr>
          <w:rFonts w:hint="eastAsia" w:ascii="仿宋" w:hAnsi="仿宋" w:eastAsia="仿宋" w:cs="仿宋"/>
          <w:b/>
          <w:bCs/>
          <w:color w:val="auto"/>
          <w:position w:val="0"/>
          <w:sz w:val="32"/>
          <w:szCs w:val="32"/>
        </w:rPr>
        <w:t>课</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p>
    <w:tbl>
      <w:tblPr>
        <w:tblStyle w:val="23"/>
        <w:tblW w:w="804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5"/>
        <w:gridCol w:w="1555"/>
        <w:gridCol w:w="4288"/>
        <w:gridCol w:w="12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5"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序号 </w:t>
            </w:r>
          </w:p>
        </w:tc>
        <w:tc>
          <w:tcPr>
            <w:tcW w:w="1555"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课程名称 </w:t>
            </w:r>
          </w:p>
        </w:tc>
        <w:tc>
          <w:tcPr>
            <w:tcW w:w="4288"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主要教学内容和要求 </w:t>
            </w:r>
          </w:p>
        </w:tc>
        <w:tc>
          <w:tcPr>
            <w:tcW w:w="1277"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参考学时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5"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w:t>
            </w:r>
          </w:p>
        </w:tc>
        <w:tc>
          <w:tcPr>
            <w:tcW w:w="1555"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rPr>
              <w:t>混凝土主体结构</w:t>
            </w:r>
            <w:r>
              <w:rPr>
                <w:rFonts w:hint="eastAsia" w:ascii="仿宋" w:hAnsi="仿宋" w:eastAsia="仿宋" w:cs="仿宋"/>
                <w:color w:val="auto"/>
                <w:position w:val="0"/>
                <w:sz w:val="24"/>
                <w:szCs w:val="24"/>
                <w:lang w:val="en-US" w:eastAsia="zh-CN"/>
              </w:rPr>
              <w:t>施工</w:t>
            </w:r>
          </w:p>
        </w:tc>
        <w:tc>
          <w:tcPr>
            <w:tcW w:w="4288"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1.学习结施图识读与会审基本知识、学习施工前准备工作、脚手架搭设、钢筋施工、模板施工、混凝土施工、季节性施工、高层建筑施工等知识；</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2.掌握框架、框剪、剪力墙结构的构造要求，熟练地识读施工图并能绘制竣工图；</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3.能正确选择施工机械，制定施工方案，熟悉施工质量标准、安全要求，掌握质量检验方法，选择季节性施工措施。</w:t>
            </w:r>
          </w:p>
        </w:tc>
        <w:tc>
          <w:tcPr>
            <w:tcW w:w="1277"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5"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2</w:t>
            </w:r>
          </w:p>
        </w:tc>
        <w:tc>
          <w:tcPr>
            <w:tcW w:w="1555"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lang w:eastAsia="zh-CN"/>
              </w:rPr>
            </w:pPr>
            <w:r>
              <w:rPr>
                <w:rFonts w:hint="eastAsia" w:ascii="仿宋" w:hAnsi="仿宋" w:eastAsia="仿宋" w:cs="仿宋"/>
                <w:color w:val="auto"/>
                <w:position w:val="0"/>
                <w:sz w:val="24"/>
                <w:szCs w:val="24"/>
                <w:lang w:eastAsia="zh-CN"/>
              </w:rPr>
              <w:t>建筑</w:t>
            </w:r>
          </w:p>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lang w:eastAsia="zh-CN"/>
              </w:rPr>
            </w:pPr>
            <w:r>
              <w:rPr>
                <w:rFonts w:hint="eastAsia" w:ascii="仿宋" w:hAnsi="仿宋" w:eastAsia="仿宋" w:cs="仿宋"/>
                <w:color w:val="auto"/>
                <w:position w:val="0"/>
                <w:sz w:val="24"/>
                <w:szCs w:val="24"/>
                <w:lang w:eastAsia="zh-CN"/>
              </w:rPr>
              <w:t>施工技术</w:t>
            </w:r>
          </w:p>
        </w:tc>
        <w:tc>
          <w:tcPr>
            <w:tcW w:w="4288"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1.能熟练地识读砌体结构施工图并能绘制竣工图；</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2.正确选择施工机械，制定施工方案，正确选用常见施工工艺及方法；</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3.熟悉施工质量标准、安全要求，掌握砌体结构质量检验方法，正确选择季节性施工措施。</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lang w:val="en-US" w:eastAsia="zh-CN"/>
              </w:rPr>
              <w:t>4</w:t>
            </w:r>
            <w:r>
              <w:rPr>
                <w:rFonts w:hint="eastAsia" w:ascii="仿宋" w:hAnsi="仿宋" w:eastAsia="仿宋" w:cs="仿宋"/>
                <w:color w:val="auto"/>
                <w:position w:val="0"/>
                <w:sz w:val="24"/>
                <w:szCs w:val="24"/>
              </w:rPr>
              <w:t>.了解三维图形的绘制和编辑；</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lang w:val="en-US" w:eastAsia="zh-CN"/>
              </w:rPr>
              <w:t>5</w:t>
            </w:r>
            <w:r>
              <w:rPr>
                <w:rFonts w:hint="eastAsia" w:ascii="仿宋" w:hAnsi="仿宋" w:eastAsia="仿宋" w:cs="仿宋"/>
                <w:color w:val="auto"/>
                <w:position w:val="0"/>
                <w:sz w:val="24"/>
                <w:szCs w:val="24"/>
              </w:rPr>
              <w:t>.掌握建筑施工图及结构施工图的绘制步骤和绘制技巧。</w:t>
            </w:r>
          </w:p>
        </w:tc>
        <w:tc>
          <w:tcPr>
            <w:tcW w:w="1277"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64</w:t>
            </w:r>
          </w:p>
        </w:tc>
      </w:tr>
    </w:tbl>
    <w:p>
      <w:pPr>
        <w:numPr>
          <w:ilvl w:val="0"/>
          <w:numId w:val="0"/>
        </w:numPr>
        <w:wordWrap w:val="0"/>
        <w:autoSpaceDE/>
        <w:autoSpaceDN/>
        <w:spacing w:before="0" w:after="0" w:line="312" w:lineRule="auto"/>
        <w:ind w:left="0" w:right="0" w:firstLine="0"/>
        <w:jc w:val="both"/>
        <w:rPr>
          <w:rFonts w:hint="default" w:ascii="Calibri" w:hAnsi="??" w:eastAsia="??"/>
          <w:color w:val="auto"/>
          <w:position w:val="0"/>
          <w:sz w:val="21"/>
          <w:szCs w:val="21"/>
        </w:rPr>
      </w:pPr>
    </w:p>
    <w:p>
      <w:pPr>
        <w:numPr>
          <w:ilvl w:val="0"/>
          <w:numId w:val="0"/>
        </w:numPr>
        <w:wordWrap w:val="0"/>
        <w:autoSpaceDE/>
        <w:autoSpaceDN/>
        <w:spacing w:before="0" w:after="0" w:line="312" w:lineRule="auto"/>
        <w:ind w:left="0" w:right="0" w:firstLine="0"/>
        <w:jc w:val="both"/>
        <w:rPr>
          <w:rFonts w:hint="default" w:ascii="Calibri" w:hAnsi="??" w:eastAsia="??"/>
          <w:color w:val="auto"/>
          <w:position w:val="0"/>
          <w:sz w:val="21"/>
          <w:szCs w:val="21"/>
        </w:rPr>
      </w:pPr>
    </w:p>
    <w:p>
      <w:pPr>
        <w:numPr>
          <w:ilvl w:val="0"/>
          <w:numId w:val="0"/>
        </w:numPr>
        <w:wordWrap w:val="0"/>
        <w:autoSpaceDE/>
        <w:autoSpaceDN/>
        <w:spacing w:before="0" w:after="0" w:line="312" w:lineRule="auto"/>
        <w:ind w:left="0" w:right="0" w:firstLine="0"/>
        <w:jc w:val="both"/>
        <w:rPr>
          <w:rFonts w:hint="default" w:ascii="Calibri" w:hAnsi="??" w:eastAsia="??"/>
          <w:color w:val="auto"/>
          <w:position w:val="0"/>
          <w:sz w:val="21"/>
          <w:szCs w:val="21"/>
        </w:rPr>
      </w:pP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32"/>
          <w:szCs w:val="32"/>
        </w:rPr>
      </w:pPr>
      <w:r>
        <w:rPr>
          <w:rFonts w:hint="eastAsia" w:ascii="仿宋" w:hAnsi="仿宋" w:eastAsia="仿宋" w:cs="仿宋"/>
          <w:b/>
          <w:bCs/>
          <w:color w:val="auto"/>
          <w:position w:val="0"/>
          <w:sz w:val="32"/>
          <w:szCs w:val="32"/>
          <w:lang w:val="en-US" w:eastAsia="zh-CN"/>
        </w:rPr>
        <w:t>3</w:t>
      </w:r>
      <w:r>
        <w:rPr>
          <w:rFonts w:hint="eastAsia" w:ascii="仿宋" w:hAnsi="仿宋" w:eastAsia="仿宋" w:cs="仿宋"/>
          <w:b/>
          <w:bCs/>
          <w:color w:val="auto"/>
          <w:position w:val="0"/>
          <w:sz w:val="32"/>
          <w:szCs w:val="32"/>
        </w:rPr>
        <w:t>. 专业</w:t>
      </w:r>
      <w:r>
        <w:rPr>
          <w:rFonts w:hint="eastAsia" w:ascii="仿宋" w:hAnsi="仿宋" w:eastAsia="仿宋" w:cs="仿宋"/>
          <w:b/>
          <w:bCs/>
          <w:color w:val="auto"/>
          <w:position w:val="0"/>
          <w:sz w:val="32"/>
          <w:szCs w:val="32"/>
          <w:lang w:eastAsia="zh-CN"/>
        </w:rPr>
        <w:t>选修</w:t>
      </w:r>
      <w:r>
        <w:rPr>
          <w:rFonts w:hint="eastAsia" w:ascii="仿宋" w:hAnsi="仿宋" w:eastAsia="仿宋" w:cs="仿宋"/>
          <w:b/>
          <w:bCs/>
          <w:color w:val="auto"/>
          <w:position w:val="0"/>
          <w:sz w:val="32"/>
          <w:szCs w:val="32"/>
        </w:rPr>
        <w:t>课</w:t>
      </w:r>
    </w:p>
    <w:tbl>
      <w:tblPr>
        <w:tblStyle w:val="23"/>
        <w:tblW w:w="889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39"/>
        <w:gridCol w:w="1886"/>
        <w:gridCol w:w="4898"/>
        <w:gridCol w:w="10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7" w:hRule="atLeast"/>
        </w:trPr>
        <w:tc>
          <w:tcPr>
            <w:tcW w:w="1039"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序号</w:t>
            </w:r>
          </w:p>
        </w:tc>
        <w:tc>
          <w:tcPr>
            <w:tcW w:w="1886"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课程名称</w:t>
            </w:r>
          </w:p>
        </w:tc>
        <w:tc>
          <w:tcPr>
            <w:tcW w:w="4898"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主要教学内容和要求</w:t>
            </w:r>
          </w:p>
        </w:tc>
        <w:tc>
          <w:tcPr>
            <w:tcW w:w="1075" w:type="dxa"/>
            <w:vAlign w:val="top"/>
          </w:tcPr>
          <w:p>
            <w:pPr>
              <w:numPr>
                <w:ilvl w:val="0"/>
                <w:numId w:val="0"/>
              </w:numPr>
              <w:wordWrap w:val="0"/>
              <w:autoSpaceDE/>
              <w:autoSpaceDN/>
              <w:spacing w:before="0" w:after="0" w:line="312" w:lineRule="auto"/>
              <w:ind w:right="0"/>
              <w:jc w:val="both"/>
              <w:rPr>
                <w:rFonts w:hint="default" w:ascii="仿宋" w:hAnsi="仿宋" w:eastAsia="仿宋" w:cs="仿宋"/>
                <w:color w:val="auto"/>
                <w:position w:val="0"/>
                <w:sz w:val="32"/>
                <w:szCs w:val="32"/>
                <w:lang w:val="en-US" w:eastAsia="zh-CN"/>
              </w:rPr>
            </w:pPr>
            <w:r>
              <w:rPr>
                <w:rFonts w:hint="eastAsia" w:ascii="仿宋" w:hAnsi="仿宋" w:eastAsia="仿宋" w:cs="仿宋"/>
                <w:color w:val="auto"/>
                <w:position w:val="0"/>
                <w:sz w:val="24"/>
                <w:szCs w:val="24"/>
                <w:lang w:val="en-US" w:eastAsia="zh-CN"/>
              </w:rPr>
              <w:t>参考学时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39" w:hRule="atLeast"/>
        </w:trPr>
        <w:tc>
          <w:tcPr>
            <w:tcW w:w="1039"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1</w:t>
            </w:r>
          </w:p>
        </w:tc>
        <w:tc>
          <w:tcPr>
            <w:tcW w:w="188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装饰与防水</w:t>
            </w:r>
          </w:p>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工程施工</w:t>
            </w:r>
          </w:p>
        </w:tc>
        <w:tc>
          <w:tcPr>
            <w:tcW w:w="4898"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lang w:val="en-US" w:eastAsia="zh-CN"/>
              </w:rPr>
              <w:t>1.</w:t>
            </w:r>
            <w:r>
              <w:rPr>
                <w:rFonts w:hint="eastAsia" w:ascii="仿宋" w:hAnsi="仿宋" w:eastAsia="仿宋" w:cs="仿宋"/>
                <w:color w:val="auto"/>
                <w:position w:val="0"/>
                <w:sz w:val="24"/>
                <w:szCs w:val="24"/>
              </w:rPr>
              <w:t>能制定装饰工程及防水工程的施工方案，正确采用施工工艺及方法，选择施工机具；</w:t>
            </w:r>
          </w:p>
          <w:p>
            <w:pPr>
              <w:numPr>
                <w:ilvl w:val="0"/>
                <w:numId w:val="0"/>
              </w:numPr>
              <w:wordWrap w:val="0"/>
              <w:autoSpaceDE/>
              <w:autoSpaceDN/>
              <w:spacing w:before="0" w:after="0" w:line="312" w:lineRule="auto"/>
              <w:ind w:left="0" w:right="0" w:firstLine="0"/>
              <w:jc w:val="both"/>
              <w:rPr>
                <w:rFonts w:hint="eastAsia" w:ascii="仿宋" w:hAnsi="仿宋" w:eastAsia="仿宋" w:cs="仿宋"/>
                <w:sz w:val="24"/>
                <w:szCs w:val="24"/>
              </w:rPr>
            </w:pPr>
            <w:r>
              <w:rPr>
                <w:rFonts w:hint="eastAsia" w:ascii="仿宋" w:hAnsi="仿宋" w:eastAsia="仿宋" w:cs="仿宋"/>
                <w:color w:val="auto"/>
                <w:position w:val="0"/>
                <w:sz w:val="24"/>
                <w:szCs w:val="24"/>
              </w:rPr>
              <w:t>2.熟悉装饰与防水工程施工质量标准、安全</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要求，掌握质量检验方法。</w:t>
            </w:r>
          </w:p>
        </w:tc>
        <w:tc>
          <w:tcPr>
            <w:tcW w:w="1075"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32"/>
                <w:szCs w:val="32"/>
                <w:lang w:val="en-US" w:eastAsia="zh-CN"/>
              </w:rPr>
            </w:pPr>
            <w:r>
              <w:rPr>
                <w:rFonts w:hint="eastAsia" w:ascii="仿宋" w:hAnsi="仿宋" w:eastAsia="仿宋" w:cs="仿宋"/>
                <w:color w:val="auto"/>
                <w:position w:val="0"/>
                <w:sz w:val="24"/>
                <w:szCs w:val="24"/>
                <w:lang w:val="en-US" w:eastAsia="zh-CN"/>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81" w:hRule="atLeast"/>
        </w:trPr>
        <w:tc>
          <w:tcPr>
            <w:tcW w:w="1039"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2</w:t>
            </w:r>
          </w:p>
        </w:tc>
        <w:tc>
          <w:tcPr>
            <w:tcW w:w="188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土木工程</w:t>
            </w:r>
          </w:p>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b w:val="0"/>
                <w:bCs/>
                <w:color w:val="000000"/>
                <w:kern w:val="0"/>
                <w:sz w:val="24"/>
                <w:szCs w:val="24"/>
                <w:lang w:val="en-US" w:eastAsia="zh-CN" w:bidi="ar"/>
              </w:rPr>
              <w:t>力学基础</w:t>
            </w:r>
          </w:p>
        </w:tc>
        <w:tc>
          <w:tcPr>
            <w:tcW w:w="4898"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1.学习静力学基本原理、构件强度、刚度和稳定性分析、静定结构的内力计算、超静定结构的内力计算；</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2.能够对物体进行内力分析</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3.掌握平面静定结构的内力和位移计算；</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lang w:eastAsia="zh-CN"/>
              </w:rPr>
            </w:pPr>
            <w:r>
              <w:rPr>
                <w:rFonts w:hint="eastAsia" w:ascii="仿宋" w:hAnsi="仿宋" w:eastAsia="仿宋" w:cs="仿宋"/>
                <w:color w:val="auto"/>
                <w:position w:val="0"/>
                <w:sz w:val="24"/>
                <w:szCs w:val="24"/>
              </w:rPr>
              <w:t>4.能利用力法计算超静定结构内力。</w:t>
            </w:r>
          </w:p>
        </w:tc>
        <w:tc>
          <w:tcPr>
            <w:tcW w:w="1075"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32"/>
                <w:szCs w:val="32"/>
                <w:lang w:val="en-US" w:eastAsia="zh-CN"/>
              </w:rPr>
            </w:pPr>
            <w:r>
              <w:rPr>
                <w:rFonts w:hint="eastAsia" w:ascii="仿宋" w:hAnsi="仿宋" w:eastAsia="仿宋" w:cs="仿宋"/>
                <w:color w:val="auto"/>
                <w:position w:val="0"/>
                <w:sz w:val="24"/>
                <w:szCs w:val="24"/>
                <w:lang w:val="en-US" w:eastAsia="zh-CN"/>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8" w:hRule="atLeast"/>
        </w:trPr>
        <w:tc>
          <w:tcPr>
            <w:tcW w:w="1039"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3</w:t>
            </w:r>
          </w:p>
        </w:tc>
        <w:tc>
          <w:tcPr>
            <w:tcW w:w="188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建筑</w:t>
            </w:r>
          </w:p>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设备与识图</w:t>
            </w:r>
          </w:p>
        </w:tc>
        <w:tc>
          <w:tcPr>
            <w:tcW w:w="4898"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1.熟悉建筑设备的功能和组成；</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2.掌握建筑设备系统的布局和规范；</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3.能分析处理施工和使用中出现的一般建筑设备问题。</w:t>
            </w:r>
          </w:p>
        </w:tc>
        <w:tc>
          <w:tcPr>
            <w:tcW w:w="1075" w:type="dxa"/>
            <w:vAlign w:val="center"/>
          </w:tcPr>
          <w:p>
            <w:pPr>
              <w:numPr>
                <w:ilvl w:val="0"/>
                <w:numId w:val="0"/>
              </w:numPr>
              <w:tabs>
                <w:tab w:val="left" w:pos="533"/>
              </w:tabs>
              <w:wordWrap w:val="0"/>
              <w:autoSpaceDE/>
              <w:autoSpaceDN/>
              <w:spacing w:before="0" w:after="0" w:line="312" w:lineRule="auto"/>
              <w:ind w:left="0" w:right="0" w:firstLine="0"/>
              <w:jc w:val="center"/>
              <w:rPr>
                <w:rFonts w:hint="default" w:ascii="仿宋" w:hAnsi="仿宋" w:eastAsia="仿宋" w:cs="仿宋"/>
                <w:color w:val="auto"/>
                <w:position w:val="0"/>
                <w:sz w:val="32"/>
                <w:szCs w:val="32"/>
                <w:lang w:val="en-US" w:eastAsia="zh-CN"/>
              </w:rPr>
            </w:pPr>
            <w:r>
              <w:rPr>
                <w:rFonts w:hint="eastAsia" w:ascii="仿宋" w:hAnsi="仿宋" w:eastAsia="仿宋" w:cs="仿宋"/>
                <w:color w:val="auto"/>
                <w:position w:val="0"/>
                <w:sz w:val="24"/>
                <w:szCs w:val="24"/>
                <w:lang w:val="en-US" w:eastAsia="zh-CN"/>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3" w:hRule="atLeast"/>
        </w:trPr>
        <w:tc>
          <w:tcPr>
            <w:tcW w:w="1039"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4</w:t>
            </w:r>
          </w:p>
        </w:tc>
        <w:tc>
          <w:tcPr>
            <w:tcW w:w="188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lang w:eastAsia="zh-CN"/>
              </w:rPr>
            </w:pPr>
            <w:r>
              <w:rPr>
                <w:rFonts w:hint="eastAsia" w:ascii="仿宋" w:hAnsi="仿宋" w:eastAsia="仿宋" w:cs="仿宋"/>
                <w:color w:val="auto"/>
                <w:position w:val="0"/>
                <w:sz w:val="24"/>
                <w:szCs w:val="24"/>
                <w:lang w:eastAsia="zh-CN"/>
              </w:rPr>
              <w:t>建筑工程法规</w:t>
            </w:r>
          </w:p>
        </w:tc>
        <w:tc>
          <w:tcPr>
            <w:tcW w:w="4898" w:type="dxa"/>
            <w:vAlign w:val="top"/>
          </w:tcPr>
          <w:p>
            <w:pPr>
              <w:numPr>
                <w:ilvl w:val="0"/>
                <w:numId w:val="0"/>
              </w:numPr>
              <w:wordWrap w:val="0"/>
              <w:autoSpaceDE/>
              <w:autoSpaceDN/>
              <w:spacing w:before="0" w:after="0" w:line="312" w:lineRule="auto"/>
              <w:ind w:left="0" w:right="0" w:firstLine="0"/>
              <w:jc w:val="both"/>
              <w:rPr>
                <w:rFonts w:hint="default"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1.学习建设法律制度、建设工程招标投标法律制度、建设工程质量管理法律制度、建设工程合同管理制度、建设工程安全生产管理制度、建设工程纠纷处理制度以及其他相关法律制度</w:t>
            </w:r>
          </w:p>
        </w:tc>
        <w:tc>
          <w:tcPr>
            <w:tcW w:w="1075"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32"/>
                <w:szCs w:val="32"/>
                <w:lang w:val="en-US" w:eastAsia="zh-CN"/>
              </w:rPr>
            </w:pPr>
            <w:r>
              <w:rPr>
                <w:rFonts w:hint="eastAsia" w:ascii="仿宋" w:hAnsi="仿宋" w:eastAsia="仿宋" w:cs="仿宋"/>
                <w:color w:val="auto"/>
                <w:position w:val="0"/>
                <w:sz w:val="24"/>
                <w:szCs w:val="24"/>
                <w:lang w:val="en-US" w:eastAsia="zh-CN"/>
              </w:rPr>
              <w:t>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35" w:hRule="atLeast"/>
        </w:trPr>
        <w:tc>
          <w:tcPr>
            <w:tcW w:w="1039"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5</w:t>
            </w:r>
          </w:p>
        </w:tc>
        <w:tc>
          <w:tcPr>
            <w:tcW w:w="188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lang w:eastAsia="zh-CN"/>
              </w:rPr>
            </w:pPr>
            <w:r>
              <w:rPr>
                <w:rFonts w:hint="eastAsia" w:ascii="仿宋" w:hAnsi="仿宋" w:eastAsia="仿宋" w:cs="仿宋"/>
                <w:color w:val="auto"/>
                <w:position w:val="0"/>
                <w:sz w:val="24"/>
                <w:szCs w:val="24"/>
                <w:lang w:eastAsia="zh-CN"/>
              </w:rPr>
              <w:t>钢筋</w:t>
            </w:r>
          </w:p>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lang w:eastAsia="zh-CN"/>
              </w:rPr>
            </w:pPr>
            <w:r>
              <w:rPr>
                <w:rFonts w:hint="eastAsia" w:ascii="仿宋" w:hAnsi="仿宋" w:eastAsia="仿宋" w:cs="仿宋"/>
                <w:color w:val="auto"/>
                <w:position w:val="0"/>
                <w:sz w:val="24"/>
                <w:szCs w:val="24"/>
                <w:lang w:eastAsia="zh-CN"/>
              </w:rPr>
              <w:t>翻样与加工</w:t>
            </w:r>
          </w:p>
        </w:tc>
        <w:tc>
          <w:tcPr>
            <w:tcW w:w="4898" w:type="dxa"/>
            <w:vAlign w:val="top"/>
          </w:tcPr>
          <w:p>
            <w:pPr>
              <w:numPr>
                <w:ilvl w:val="0"/>
                <w:numId w:val="2"/>
              </w:numPr>
              <w:wordWrap w:val="0"/>
              <w:autoSpaceDE/>
              <w:autoSpaceDN/>
              <w:spacing w:before="0" w:after="0" w:line="312" w:lineRule="auto"/>
              <w:ind w:left="0" w:right="0" w:firstLine="0"/>
              <w:jc w:val="both"/>
              <w:rPr>
                <w:rFonts w:hint="eastAsia" w:ascii="仿宋" w:hAnsi="仿宋" w:eastAsia="仿宋" w:cs="仿宋"/>
                <w:sz w:val="24"/>
                <w:szCs w:val="24"/>
                <w:lang w:eastAsia="zh-CN"/>
              </w:rPr>
            </w:pPr>
            <w:r>
              <w:rPr>
                <w:rFonts w:hint="eastAsia" w:ascii="仿宋" w:hAnsi="仿宋" w:eastAsia="仿宋" w:cs="仿宋"/>
                <w:sz w:val="24"/>
                <w:szCs w:val="24"/>
                <w:lang w:eastAsia="zh-CN"/>
              </w:rPr>
              <w:t>学习基础钢筋翻样，钢架柱钢筋翻样、框架梁钢筋翻样、板钢筋翻样、剪力墙钢筋翻样</w:t>
            </w:r>
            <w:r>
              <w:rPr>
                <w:rFonts w:hint="eastAsia" w:ascii="仿宋" w:hAnsi="仿宋" w:eastAsia="仿宋" w:cs="仿宋"/>
                <w:sz w:val="24"/>
                <w:szCs w:val="24"/>
                <w:lang w:val="en-US" w:eastAsia="zh-CN"/>
              </w:rPr>
              <w:t>以及</w:t>
            </w:r>
            <w:r>
              <w:rPr>
                <w:rFonts w:hint="eastAsia" w:ascii="仿宋" w:hAnsi="仿宋" w:eastAsia="仿宋" w:cs="仿宋"/>
                <w:sz w:val="24"/>
                <w:szCs w:val="24"/>
                <w:lang w:eastAsia="zh-CN"/>
              </w:rPr>
              <w:t>楼梯</w:t>
            </w:r>
            <w:r>
              <w:rPr>
                <w:rFonts w:hint="eastAsia" w:ascii="仿宋" w:hAnsi="仿宋" w:eastAsia="仿宋" w:cs="仿宋"/>
                <w:sz w:val="24"/>
                <w:szCs w:val="24"/>
                <w:lang w:val="en-US" w:eastAsia="zh-CN"/>
              </w:rPr>
              <w:t>钢筋翻样</w:t>
            </w:r>
            <w:r>
              <w:rPr>
                <w:rFonts w:hint="eastAsia" w:ascii="仿宋" w:hAnsi="仿宋" w:eastAsia="仿宋" w:cs="仿宋"/>
                <w:sz w:val="24"/>
                <w:szCs w:val="24"/>
                <w:lang w:eastAsia="zh-CN"/>
              </w:rPr>
              <w:t>。</w:t>
            </w:r>
          </w:p>
          <w:p>
            <w:pPr>
              <w:numPr>
                <w:ilvl w:val="0"/>
                <w:numId w:val="2"/>
              </w:numPr>
              <w:wordWrap w:val="0"/>
              <w:autoSpaceDE/>
              <w:autoSpaceDN/>
              <w:spacing w:before="0" w:after="0" w:line="312" w:lineRule="auto"/>
              <w:ind w:left="0" w:right="0" w:firstLine="0"/>
              <w:jc w:val="both"/>
              <w:rPr>
                <w:rFonts w:hint="eastAsia"/>
                <w:lang w:eastAsia="zh-CN"/>
              </w:rPr>
            </w:pPr>
            <w:r>
              <w:rPr>
                <w:rFonts w:hint="eastAsia" w:ascii="仿宋" w:hAnsi="仿宋" w:eastAsia="仿宋" w:cs="仿宋"/>
                <w:sz w:val="24"/>
                <w:szCs w:val="24"/>
                <w:lang w:val="en-US" w:eastAsia="zh-CN"/>
              </w:rPr>
              <w:t>学习</w:t>
            </w:r>
            <w:r>
              <w:rPr>
                <w:rFonts w:hint="eastAsia" w:ascii="仿宋" w:hAnsi="仿宋" w:eastAsia="仿宋" w:cs="仿宋"/>
                <w:sz w:val="24"/>
                <w:szCs w:val="24"/>
                <w:lang w:eastAsia="zh-CN"/>
              </w:rPr>
              <w:t>钢筋加工、钢筋连接、钢筋安装</w:t>
            </w:r>
            <w:r>
              <w:rPr>
                <w:rFonts w:hint="eastAsia" w:ascii="仿宋" w:hAnsi="仿宋" w:eastAsia="仿宋" w:cs="仿宋"/>
                <w:sz w:val="24"/>
                <w:szCs w:val="24"/>
                <w:lang w:val="en-US" w:eastAsia="zh-CN"/>
              </w:rPr>
              <w:t>的操作要点。</w:t>
            </w:r>
          </w:p>
          <w:p>
            <w:pPr>
              <w:pStyle w:val="2"/>
              <w:rPr>
                <w:rFonts w:hint="default"/>
                <w:lang w:val="en-US" w:eastAsia="zh-CN"/>
              </w:rPr>
            </w:pPr>
            <w:r>
              <w:rPr>
                <w:rFonts w:hint="eastAsia" w:ascii="仿宋" w:hAnsi="仿宋" w:eastAsia="仿宋" w:cs="仿宋"/>
                <w:color w:val="auto"/>
                <w:position w:val="0"/>
                <w:sz w:val="24"/>
                <w:szCs w:val="24"/>
                <w:lang w:val="en-US" w:eastAsia="zh-CN"/>
              </w:rPr>
              <w:t>3.掌握</w:t>
            </w:r>
            <w:r>
              <w:rPr>
                <w:rFonts w:hint="eastAsia" w:ascii="仿宋" w:hAnsi="仿宋" w:eastAsia="仿宋" w:cs="仿宋"/>
                <w:color w:val="auto"/>
                <w:position w:val="0"/>
                <w:sz w:val="24"/>
                <w:szCs w:val="24"/>
                <w:lang w:eastAsia="zh-CN"/>
              </w:rPr>
              <w:t>钢筋翻样软件应用</w:t>
            </w:r>
            <w:r>
              <w:rPr>
                <w:rFonts w:hint="eastAsia" w:ascii="仿宋" w:hAnsi="仿宋" w:eastAsia="仿宋" w:cs="仿宋"/>
                <w:color w:val="auto"/>
                <w:position w:val="0"/>
                <w:sz w:val="24"/>
                <w:szCs w:val="24"/>
                <w:lang w:val="en-US" w:eastAsia="zh-CN"/>
              </w:rPr>
              <w:t>.</w:t>
            </w:r>
          </w:p>
        </w:tc>
        <w:tc>
          <w:tcPr>
            <w:tcW w:w="1075"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32"/>
                <w:szCs w:val="32"/>
                <w:lang w:val="en-US" w:eastAsia="zh-CN"/>
              </w:rPr>
            </w:pPr>
            <w:r>
              <w:rPr>
                <w:rFonts w:hint="eastAsia" w:ascii="仿宋" w:hAnsi="仿宋" w:eastAsia="仿宋" w:cs="仿宋"/>
                <w:color w:val="auto"/>
                <w:position w:val="0"/>
                <w:sz w:val="24"/>
                <w:szCs w:val="24"/>
                <w:lang w:val="en-US" w:eastAsia="zh-CN"/>
              </w:rPr>
              <w:t>64</w:t>
            </w:r>
          </w:p>
        </w:tc>
      </w:tr>
    </w:tbl>
    <w:p>
      <w:pPr>
        <w:numPr>
          <w:ilvl w:val="0"/>
          <w:numId w:val="0"/>
        </w:numPr>
        <w:spacing w:line="560" w:lineRule="exact"/>
        <w:outlineLvl w:val="1"/>
        <w:rPr>
          <w:rFonts w:hint="eastAsia" w:ascii="仿宋" w:hAnsi="仿宋" w:eastAsia="仿宋" w:cs="仿宋"/>
          <w:b/>
          <w:bCs/>
          <w:caps/>
          <w:color w:val="000000"/>
          <w:sz w:val="32"/>
          <w:szCs w:val="32"/>
        </w:rPr>
      </w:pPr>
      <w:r>
        <w:rPr>
          <w:rFonts w:hint="eastAsia" w:ascii="仿宋" w:hAnsi="仿宋" w:eastAsia="仿宋" w:cs="仿宋"/>
          <w:b/>
          <w:bCs/>
          <w:color w:val="auto"/>
          <w:position w:val="0"/>
          <w:sz w:val="32"/>
          <w:szCs w:val="32"/>
          <w:lang w:val="en-US" w:eastAsia="zh-CN"/>
        </w:rPr>
        <w:t>(三）</w:t>
      </w:r>
      <w:r>
        <w:rPr>
          <w:rFonts w:hint="eastAsia" w:ascii="仿宋" w:hAnsi="仿宋" w:eastAsia="仿宋" w:cs="仿宋"/>
          <w:b/>
          <w:bCs/>
          <w:caps/>
          <w:color w:val="000000"/>
          <w:sz w:val="32"/>
          <w:szCs w:val="32"/>
        </w:rPr>
        <w:t>活动实践实习</w:t>
      </w:r>
    </w:p>
    <w:tbl>
      <w:tblPr>
        <w:tblStyle w:val="2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6"/>
        <w:gridCol w:w="2129"/>
        <w:gridCol w:w="4652"/>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noWrap w:val="0"/>
            <w:vAlign w:val="center"/>
          </w:tcPr>
          <w:p>
            <w:pPr>
              <w:pStyle w:val="2"/>
              <w:spacing w:line="288" w:lineRule="auto"/>
              <w:jc w:val="center"/>
              <w:rPr>
                <w:rFonts w:ascii="仿宋" w:hAnsi="仿宋" w:eastAsia="仿宋" w:cs="仿宋"/>
                <w:szCs w:val="24"/>
              </w:rPr>
            </w:pPr>
            <w:r>
              <w:rPr>
                <w:rFonts w:ascii="仿宋" w:hAnsi="仿宋" w:eastAsia="仿宋" w:cs="仿宋"/>
                <w:szCs w:val="24"/>
              </w:rPr>
              <w:t>序号</w:t>
            </w:r>
          </w:p>
        </w:tc>
        <w:tc>
          <w:tcPr>
            <w:tcW w:w="1152" w:type="pct"/>
            <w:noWrap w:val="0"/>
            <w:vAlign w:val="center"/>
          </w:tcPr>
          <w:p>
            <w:pPr>
              <w:pStyle w:val="2"/>
              <w:spacing w:line="288" w:lineRule="auto"/>
              <w:jc w:val="center"/>
              <w:rPr>
                <w:rFonts w:ascii="仿宋" w:hAnsi="仿宋" w:eastAsia="仿宋" w:cs="仿宋"/>
                <w:szCs w:val="24"/>
              </w:rPr>
            </w:pPr>
            <w:r>
              <w:rPr>
                <w:rFonts w:ascii="仿宋" w:hAnsi="仿宋" w:eastAsia="仿宋" w:cs="仿宋"/>
                <w:szCs w:val="24"/>
              </w:rPr>
              <w:t>课程名称</w:t>
            </w:r>
          </w:p>
        </w:tc>
        <w:tc>
          <w:tcPr>
            <w:tcW w:w="2517" w:type="pct"/>
            <w:noWrap w:val="0"/>
            <w:vAlign w:val="center"/>
          </w:tcPr>
          <w:p>
            <w:pPr>
              <w:pStyle w:val="2"/>
              <w:spacing w:line="288" w:lineRule="auto"/>
              <w:jc w:val="center"/>
              <w:rPr>
                <w:rFonts w:ascii="仿宋" w:hAnsi="仿宋" w:eastAsia="仿宋" w:cs="仿宋"/>
                <w:szCs w:val="24"/>
              </w:rPr>
            </w:pPr>
            <w:r>
              <w:rPr>
                <w:rFonts w:ascii="仿宋" w:hAnsi="仿宋" w:eastAsia="仿宋" w:cs="仿宋"/>
                <w:szCs w:val="24"/>
              </w:rPr>
              <w:t>主要教学内容和要求</w:t>
            </w:r>
          </w:p>
        </w:tc>
        <w:tc>
          <w:tcPr>
            <w:tcW w:w="893" w:type="pct"/>
            <w:noWrap w:val="0"/>
            <w:vAlign w:val="center"/>
          </w:tcPr>
          <w:p>
            <w:pPr>
              <w:pStyle w:val="2"/>
              <w:spacing w:line="288" w:lineRule="auto"/>
              <w:jc w:val="center"/>
              <w:rPr>
                <w:rFonts w:ascii="仿宋" w:hAnsi="仿宋" w:eastAsia="仿宋" w:cs="仿宋"/>
                <w:szCs w:val="24"/>
              </w:rPr>
            </w:pPr>
            <w:r>
              <w:rPr>
                <w:rFonts w:ascii="仿宋" w:hAnsi="仿宋" w:eastAsia="仿宋" w:cs="仿宋"/>
                <w:szCs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noWrap w:val="0"/>
            <w:vAlign w:val="center"/>
          </w:tcPr>
          <w:p>
            <w:pPr>
              <w:pStyle w:val="2"/>
              <w:spacing w:line="288" w:lineRule="auto"/>
              <w:jc w:val="center"/>
              <w:rPr>
                <w:rFonts w:hint="default" w:ascii="仿宋" w:hAnsi="仿宋" w:eastAsia="仿宋" w:cs="仿宋"/>
                <w:szCs w:val="24"/>
              </w:rPr>
            </w:pPr>
            <w:r>
              <w:rPr>
                <w:rFonts w:ascii="仿宋" w:hAnsi="仿宋" w:eastAsia="仿宋" w:cs="仿宋"/>
                <w:szCs w:val="24"/>
              </w:rPr>
              <w:t>1</w:t>
            </w:r>
          </w:p>
        </w:tc>
        <w:tc>
          <w:tcPr>
            <w:tcW w:w="1152" w:type="pct"/>
            <w:noWrap w:val="0"/>
            <w:vAlign w:val="center"/>
          </w:tcPr>
          <w:p>
            <w:pPr>
              <w:widowControl/>
              <w:spacing w:line="288" w:lineRule="auto"/>
              <w:jc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综合实训</w:t>
            </w:r>
          </w:p>
        </w:tc>
        <w:tc>
          <w:tcPr>
            <w:tcW w:w="2517" w:type="pct"/>
            <w:noWrap w:val="0"/>
            <w:vAlign w:val="center"/>
          </w:tcPr>
          <w:p>
            <w:pPr>
              <w:pStyle w:val="2"/>
              <w:spacing w:line="288" w:lineRule="auto"/>
              <w:jc w:val="both"/>
              <w:rPr>
                <w:rFonts w:hint="eastAsia" w:ascii="仿宋" w:hAnsi="仿宋" w:eastAsia="仿宋" w:cs="仿宋"/>
                <w:szCs w:val="24"/>
                <w:lang w:eastAsia="zh-CN"/>
              </w:rPr>
            </w:pPr>
            <w:r>
              <w:rPr>
                <w:rFonts w:ascii="仿宋" w:hAnsi="仿宋" w:eastAsia="仿宋" w:cs="仿宋"/>
                <w:szCs w:val="24"/>
              </w:rPr>
              <w:t>详见人才培养方案中的实习实训项目</w:t>
            </w:r>
            <w:r>
              <w:rPr>
                <w:rFonts w:hint="eastAsia" w:ascii="仿宋" w:hAnsi="仿宋" w:eastAsia="仿宋" w:cs="仿宋"/>
                <w:szCs w:val="24"/>
                <w:lang w:eastAsia="zh-CN"/>
              </w:rPr>
              <w:t>。包含建筑工程制图大作业，</w:t>
            </w:r>
            <w:r>
              <w:rPr>
                <w:rFonts w:hint="default" w:ascii="仿宋" w:hAnsi="仿宋" w:eastAsia="仿宋" w:cs="仿宋"/>
                <w:szCs w:val="24"/>
                <w:lang w:eastAsia="zh-CN"/>
              </w:rPr>
              <w:t>建</w:t>
            </w:r>
            <w:r>
              <w:rPr>
                <w:rFonts w:hint="default" w:ascii="仿宋" w:hAnsi="仿宋" w:eastAsia="仿宋" w:cs="仿宋"/>
                <w:szCs w:val="24"/>
              </w:rPr>
              <w:t>筑构造实训</w:t>
            </w:r>
            <w:r>
              <w:rPr>
                <w:rFonts w:hint="eastAsia" w:ascii="仿宋" w:hAnsi="仿宋" w:eastAsia="仿宋" w:cs="仿宋"/>
                <w:szCs w:val="24"/>
                <w:lang w:eastAsia="zh-CN"/>
              </w:rPr>
              <w:t>，</w:t>
            </w:r>
            <w:r>
              <w:rPr>
                <w:rFonts w:hint="default" w:ascii="仿宋" w:hAnsi="仿宋" w:eastAsia="仿宋" w:cs="仿宋"/>
                <w:szCs w:val="24"/>
              </w:rPr>
              <w:t>工程测量与放样实训</w:t>
            </w:r>
            <w:r>
              <w:rPr>
                <w:rFonts w:hint="eastAsia" w:ascii="仿宋" w:hAnsi="仿宋" w:eastAsia="仿宋" w:cs="仿宋"/>
                <w:szCs w:val="24"/>
                <w:lang w:eastAsia="zh-CN"/>
              </w:rPr>
              <w:t>，</w:t>
            </w:r>
            <w:r>
              <w:rPr>
                <w:rFonts w:hint="default" w:ascii="仿宋" w:hAnsi="仿宋" w:eastAsia="仿宋" w:cs="仿宋"/>
                <w:szCs w:val="24"/>
              </w:rPr>
              <w:t>混凝土结构构造翻样实训</w:t>
            </w:r>
            <w:r>
              <w:rPr>
                <w:rFonts w:hint="eastAsia" w:ascii="仿宋" w:hAnsi="仿宋" w:eastAsia="仿宋" w:cs="仿宋"/>
                <w:szCs w:val="24"/>
                <w:lang w:eastAsia="zh-CN"/>
              </w:rPr>
              <w:t>，</w:t>
            </w:r>
            <w:r>
              <w:rPr>
                <w:rFonts w:hint="default" w:ascii="仿宋" w:hAnsi="仿宋" w:eastAsia="仿宋" w:cs="仿宋"/>
                <w:szCs w:val="24"/>
              </w:rPr>
              <w:t>地基与基础工程施工实训</w:t>
            </w:r>
            <w:r>
              <w:rPr>
                <w:rFonts w:hint="eastAsia" w:ascii="仿宋" w:hAnsi="仿宋" w:eastAsia="仿宋" w:cs="仿宋"/>
                <w:szCs w:val="24"/>
                <w:lang w:eastAsia="zh-CN"/>
              </w:rPr>
              <w:t>，</w:t>
            </w:r>
            <w:r>
              <w:rPr>
                <w:rFonts w:hint="default" w:ascii="仿宋" w:hAnsi="仿宋" w:eastAsia="仿宋" w:cs="仿宋"/>
                <w:szCs w:val="24"/>
              </w:rPr>
              <w:t>混凝土主体结构施工实训</w:t>
            </w:r>
            <w:r>
              <w:rPr>
                <w:rFonts w:hint="eastAsia" w:ascii="仿宋" w:hAnsi="仿宋" w:eastAsia="仿宋" w:cs="仿宋"/>
                <w:szCs w:val="24"/>
                <w:lang w:eastAsia="zh-CN"/>
              </w:rPr>
              <w:t>，</w:t>
            </w:r>
            <w:r>
              <w:rPr>
                <w:rFonts w:hint="default" w:ascii="仿宋" w:hAnsi="仿宋" w:eastAsia="仿宋" w:cs="仿宋"/>
                <w:szCs w:val="24"/>
              </w:rPr>
              <w:t>砌体结构施工实训</w:t>
            </w:r>
            <w:r>
              <w:rPr>
                <w:rFonts w:hint="eastAsia" w:ascii="仿宋" w:hAnsi="仿宋" w:eastAsia="仿宋" w:cs="仿宋"/>
                <w:szCs w:val="24"/>
                <w:lang w:eastAsia="zh-CN"/>
              </w:rPr>
              <w:t>，</w:t>
            </w:r>
            <w:r>
              <w:rPr>
                <w:rFonts w:hint="default" w:ascii="仿宋" w:hAnsi="仿宋" w:eastAsia="仿宋" w:cs="仿宋"/>
                <w:szCs w:val="24"/>
              </w:rPr>
              <w:t>装饰及防水工程施工实训</w:t>
            </w:r>
            <w:r>
              <w:rPr>
                <w:rFonts w:hint="eastAsia" w:ascii="仿宋" w:hAnsi="仿宋" w:eastAsia="仿宋" w:cs="仿宋"/>
                <w:szCs w:val="24"/>
                <w:lang w:eastAsia="zh-CN"/>
              </w:rPr>
              <w:t>等</w:t>
            </w:r>
          </w:p>
        </w:tc>
        <w:tc>
          <w:tcPr>
            <w:tcW w:w="893" w:type="pct"/>
            <w:noWrap w:val="0"/>
            <w:vAlign w:val="center"/>
          </w:tcPr>
          <w:p>
            <w:pPr>
              <w:widowControl/>
              <w:spacing w:line="288" w:lineRule="auto"/>
              <w:jc w:val="center"/>
              <w:rPr>
                <w:rFonts w:ascii="仿宋" w:hAnsi="仿宋" w:eastAsia="仿宋" w:cs="仿宋"/>
                <w:sz w:val="24"/>
              </w:rPr>
            </w:pPr>
            <w:r>
              <w:rPr>
                <w:rFonts w:hint="eastAsia" w:ascii="仿宋" w:hAnsi="仿宋" w:eastAsia="仿宋" w:cs="仿宋"/>
                <w:sz w:val="24"/>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noWrap w:val="0"/>
            <w:vAlign w:val="center"/>
          </w:tcPr>
          <w:p>
            <w:pPr>
              <w:pStyle w:val="2"/>
              <w:spacing w:line="288" w:lineRule="auto"/>
              <w:jc w:val="center"/>
              <w:rPr>
                <w:rFonts w:ascii="仿宋" w:hAnsi="仿宋" w:eastAsia="仿宋" w:cs="仿宋"/>
                <w:szCs w:val="24"/>
              </w:rPr>
            </w:pPr>
            <w:r>
              <w:rPr>
                <w:rFonts w:ascii="仿宋" w:hAnsi="仿宋" w:eastAsia="仿宋" w:cs="仿宋"/>
                <w:szCs w:val="24"/>
              </w:rPr>
              <w:t>2</w:t>
            </w:r>
          </w:p>
        </w:tc>
        <w:tc>
          <w:tcPr>
            <w:tcW w:w="1152" w:type="pct"/>
            <w:noWrap w:val="0"/>
            <w:vAlign w:val="center"/>
          </w:tcPr>
          <w:p>
            <w:pPr>
              <w:widowControl/>
              <w:spacing w:line="288" w:lineRule="auto"/>
              <w:jc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班团活动</w:t>
            </w:r>
          </w:p>
        </w:tc>
        <w:tc>
          <w:tcPr>
            <w:tcW w:w="2517" w:type="pct"/>
            <w:noWrap w:val="0"/>
            <w:vAlign w:val="center"/>
          </w:tcPr>
          <w:p>
            <w:pPr>
              <w:pStyle w:val="2"/>
              <w:spacing w:line="288" w:lineRule="auto"/>
              <w:jc w:val="both"/>
              <w:rPr>
                <w:rFonts w:ascii="仿宋" w:hAnsi="仿宋" w:eastAsia="仿宋" w:cs="仿宋"/>
                <w:szCs w:val="24"/>
              </w:rPr>
            </w:pPr>
            <w:r>
              <w:rPr>
                <w:rFonts w:ascii="仿宋" w:hAnsi="仿宋" w:eastAsia="仿宋" w:cs="仿宋"/>
                <w:szCs w:val="24"/>
              </w:rPr>
              <w:t>该课程以习近平新时代中国特色社会主义思想为指导，全面贯彻党的十九大和十九届二中、三中、</w:t>
            </w:r>
            <w:r>
              <w:rPr>
                <w:rFonts w:hint="eastAsia" w:ascii="仿宋" w:hAnsi="仿宋" w:eastAsia="仿宋" w:cs="仿宋"/>
                <w:szCs w:val="24"/>
                <w:lang w:eastAsia="zh-CN"/>
              </w:rPr>
              <w:t>四中、五中</w:t>
            </w:r>
            <w:r>
              <w:rPr>
                <w:rFonts w:ascii="仿宋" w:hAnsi="仿宋" w:eastAsia="仿宋" w:cs="仿宋"/>
                <w:szCs w:val="24"/>
              </w:rPr>
              <w:t>全会精神，旨在帮助学生更好的适应、融入学校的学习生活。该课程共有8个模块，分别是选择职教，青春无悔；尊师守礼，修身立德；参加军训，心系国防；珍爱生命，牢记安全；善学有法，勤学有功；勤练技能，培育匠心；创新创业，逐梦启航；职业规划，职场精英</w:t>
            </w:r>
          </w:p>
        </w:tc>
        <w:tc>
          <w:tcPr>
            <w:tcW w:w="893" w:type="pct"/>
            <w:noWrap w:val="0"/>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noWrap w:val="0"/>
            <w:vAlign w:val="center"/>
          </w:tcPr>
          <w:p>
            <w:pPr>
              <w:pStyle w:val="2"/>
              <w:spacing w:line="264" w:lineRule="auto"/>
              <w:jc w:val="center"/>
              <w:rPr>
                <w:rFonts w:ascii="仿宋" w:hAnsi="仿宋" w:eastAsia="仿宋" w:cs="仿宋"/>
                <w:szCs w:val="24"/>
              </w:rPr>
            </w:pPr>
            <w:r>
              <w:rPr>
                <w:rFonts w:ascii="仿宋" w:hAnsi="仿宋" w:eastAsia="仿宋" w:cs="仿宋"/>
                <w:szCs w:val="24"/>
              </w:rPr>
              <w:t>3</w:t>
            </w:r>
          </w:p>
        </w:tc>
        <w:tc>
          <w:tcPr>
            <w:tcW w:w="1152" w:type="pct"/>
            <w:noWrap w:val="0"/>
            <w:vAlign w:val="center"/>
          </w:tcPr>
          <w:p>
            <w:pPr>
              <w:widowControl/>
              <w:spacing w:line="264" w:lineRule="auto"/>
              <w:jc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劳动教育</w:t>
            </w:r>
          </w:p>
        </w:tc>
        <w:tc>
          <w:tcPr>
            <w:tcW w:w="2517" w:type="pct"/>
            <w:noWrap w:val="0"/>
            <w:vAlign w:val="center"/>
          </w:tcPr>
          <w:p>
            <w:pPr>
              <w:pStyle w:val="2"/>
              <w:spacing w:line="264" w:lineRule="auto"/>
              <w:jc w:val="both"/>
              <w:rPr>
                <w:rFonts w:ascii="仿宋" w:hAnsi="仿宋" w:eastAsia="仿宋" w:cs="仿宋"/>
                <w:szCs w:val="24"/>
              </w:rPr>
            </w:pPr>
            <w:r>
              <w:rPr>
                <w:rFonts w:ascii="仿宋" w:hAnsi="仿宋" w:eastAsia="仿宋" w:cs="仿宋"/>
                <w:szCs w:val="24"/>
              </w:rPr>
              <w:t>该课程以习近平新时代中国特色社会主义思想为指导，全面贯彻党的十九大和十九届二中、三中、</w:t>
            </w:r>
            <w:r>
              <w:rPr>
                <w:rFonts w:hint="eastAsia" w:ascii="仿宋" w:hAnsi="仿宋" w:eastAsia="仿宋" w:cs="仿宋"/>
                <w:szCs w:val="24"/>
                <w:lang w:eastAsia="zh-CN"/>
              </w:rPr>
              <w:t>四中、五中</w:t>
            </w:r>
            <w:r>
              <w:rPr>
                <w:rFonts w:ascii="仿宋" w:hAnsi="仿宋" w:eastAsia="仿宋" w:cs="仿宋"/>
                <w:szCs w:val="24"/>
              </w:rPr>
              <w:t>全会精神，依据《中共中央国务院关于全面加强新时代大中小学劳动教育的意见》和《大中小学劳动教育指导纲要（试行）》，结合专业特点开设课程。通过劳动教育，增强学生职业荣誉感和责任感，提高职业劳动技能水平，培育积极向上的劳动精神和认真负责的劳动态度；该课程主要围绕劳动精神、劳模精神、工匠精神、劳动组织、劳动安全和劳动法规等方面设计；注重培养学生的敬业精神，吃苦耐劳、团结合作、严谨细致的工作态度</w:t>
            </w:r>
          </w:p>
        </w:tc>
        <w:tc>
          <w:tcPr>
            <w:tcW w:w="893" w:type="pct"/>
            <w:noWrap w:val="0"/>
            <w:vAlign w:val="center"/>
          </w:tcPr>
          <w:p>
            <w:pPr>
              <w:widowControl/>
              <w:spacing w:line="264"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noWrap w:val="0"/>
            <w:vAlign w:val="center"/>
          </w:tcPr>
          <w:p>
            <w:pPr>
              <w:pStyle w:val="2"/>
              <w:spacing w:line="288" w:lineRule="auto"/>
              <w:jc w:val="center"/>
              <w:rPr>
                <w:rFonts w:hint="default" w:ascii="仿宋" w:hAnsi="仿宋" w:eastAsia="仿宋" w:cs="仿宋"/>
                <w:szCs w:val="24"/>
              </w:rPr>
            </w:pPr>
            <w:r>
              <w:rPr>
                <w:rFonts w:ascii="仿宋" w:hAnsi="仿宋" w:eastAsia="仿宋" w:cs="仿宋"/>
                <w:szCs w:val="24"/>
              </w:rPr>
              <w:t>4</w:t>
            </w:r>
          </w:p>
        </w:tc>
        <w:tc>
          <w:tcPr>
            <w:tcW w:w="1152" w:type="pct"/>
            <w:noWrap w:val="0"/>
            <w:vAlign w:val="center"/>
          </w:tcPr>
          <w:p>
            <w:pPr>
              <w:widowControl/>
              <w:spacing w:line="288" w:lineRule="auto"/>
              <w:jc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安全教育</w:t>
            </w:r>
          </w:p>
        </w:tc>
        <w:tc>
          <w:tcPr>
            <w:tcW w:w="2517" w:type="pct"/>
            <w:noWrap w:val="0"/>
            <w:vAlign w:val="center"/>
          </w:tcPr>
          <w:p>
            <w:pPr>
              <w:spacing w:line="288" w:lineRule="auto"/>
              <w:rPr>
                <w:rFonts w:hint="eastAsia" w:ascii="仿宋" w:hAnsi="仿宋" w:eastAsia="仿宋" w:cs="仿宋"/>
                <w:sz w:val="24"/>
              </w:rPr>
            </w:pPr>
            <w:r>
              <w:rPr>
                <w:rFonts w:hint="eastAsia" w:ascii="仿宋" w:hAnsi="仿宋" w:eastAsia="仿宋" w:cs="仿宋"/>
                <w:sz w:val="24"/>
              </w:rPr>
              <w:t>该课程以习近平新时代中国特色社会主义思想为指导，全面贯彻党的十九大和十九届二中、三中、</w:t>
            </w:r>
            <w:r>
              <w:rPr>
                <w:rFonts w:hint="eastAsia" w:ascii="仿宋" w:hAnsi="仿宋" w:eastAsia="仿宋" w:cs="仿宋"/>
                <w:sz w:val="24"/>
                <w:lang w:eastAsia="zh-CN"/>
              </w:rPr>
              <w:t>四中、五中</w:t>
            </w:r>
            <w:r>
              <w:rPr>
                <w:rFonts w:hint="eastAsia" w:ascii="仿宋" w:hAnsi="仿宋" w:eastAsia="仿宋" w:cs="仿宋"/>
                <w:sz w:val="24"/>
              </w:rPr>
              <w:t>全会精神，对学生进行安全教育。学生安全教育，既强调安全在人生发展中的重要地位，又关注学生的全面、终身发展。通过学习，激发学生树立安全第一的意识，确立正确的安全观，并努力在学习过程中主动掌握安全防范知识和主动增强安全防范能力</w:t>
            </w:r>
          </w:p>
        </w:tc>
        <w:tc>
          <w:tcPr>
            <w:tcW w:w="893" w:type="pct"/>
            <w:noWrap w:val="0"/>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noWrap w:val="0"/>
            <w:vAlign w:val="center"/>
          </w:tcPr>
          <w:p>
            <w:pPr>
              <w:pStyle w:val="2"/>
              <w:spacing w:line="288" w:lineRule="auto"/>
              <w:jc w:val="center"/>
              <w:rPr>
                <w:rFonts w:ascii="仿宋" w:hAnsi="仿宋" w:eastAsia="仿宋" w:cs="仿宋"/>
                <w:szCs w:val="24"/>
              </w:rPr>
            </w:pPr>
            <w:r>
              <w:rPr>
                <w:rFonts w:ascii="仿宋" w:hAnsi="仿宋" w:eastAsia="仿宋" w:cs="仿宋"/>
                <w:szCs w:val="24"/>
              </w:rPr>
              <w:t>5</w:t>
            </w:r>
          </w:p>
        </w:tc>
        <w:tc>
          <w:tcPr>
            <w:tcW w:w="1152" w:type="pct"/>
            <w:noWrap w:val="0"/>
            <w:vAlign w:val="center"/>
          </w:tcPr>
          <w:p>
            <w:pPr>
              <w:widowControl/>
              <w:spacing w:line="288" w:lineRule="auto"/>
              <w:jc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顶岗实习</w:t>
            </w:r>
          </w:p>
        </w:tc>
        <w:tc>
          <w:tcPr>
            <w:tcW w:w="2517" w:type="pct"/>
            <w:noWrap w:val="0"/>
            <w:vAlign w:val="center"/>
          </w:tcPr>
          <w:p>
            <w:pPr>
              <w:spacing w:line="288" w:lineRule="auto"/>
              <w:rPr>
                <w:rFonts w:hint="eastAsia" w:ascii="仿宋" w:hAnsi="仿宋" w:eastAsia="仿宋" w:cs="仿宋"/>
                <w:sz w:val="24"/>
                <w:lang w:eastAsia="zh-CN"/>
              </w:rPr>
            </w:pPr>
            <w:r>
              <w:rPr>
                <w:rFonts w:hint="eastAsia" w:ascii="仿宋" w:hAnsi="仿宋" w:eastAsia="仿宋" w:cs="仿宋"/>
                <w:sz w:val="24"/>
              </w:rPr>
              <w:t>详见人才培养方案中的实习实训项目</w:t>
            </w:r>
            <w:r>
              <w:rPr>
                <w:rFonts w:hint="eastAsia" w:ascii="仿宋" w:hAnsi="仿宋" w:eastAsia="仿宋" w:cs="仿宋"/>
                <w:sz w:val="24"/>
                <w:lang w:eastAsia="zh-CN"/>
              </w:rPr>
              <w:t>。</w:t>
            </w:r>
            <w:r>
              <w:rPr>
                <w:rFonts w:hint="eastAsia" w:ascii="仿宋" w:hAnsi="仿宋" w:eastAsia="仿宋" w:cs="仿宋"/>
                <w:sz w:val="24"/>
              </w:rPr>
              <w:t>顶岗实习期间，要求学生深入施工企业或施工现场，承担一定的实际专业工作，进一步学习掌握各工种操作要求，运用所学的知识，能识读施工图和内业资料，检验并提高自己的实践动手能力，完成施工实习日记和施工实习报告</w:t>
            </w:r>
            <w:r>
              <w:rPr>
                <w:rFonts w:hint="eastAsia" w:ascii="仿宋" w:hAnsi="仿宋" w:eastAsia="仿宋" w:cs="仿宋"/>
                <w:sz w:val="24"/>
                <w:lang w:eastAsia="zh-CN"/>
              </w:rPr>
              <w:t>。</w:t>
            </w:r>
          </w:p>
        </w:tc>
        <w:tc>
          <w:tcPr>
            <w:tcW w:w="893" w:type="pct"/>
            <w:noWrap w:val="0"/>
            <w:vAlign w:val="center"/>
          </w:tcPr>
          <w:p>
            <w:pPr>
              <w:widowControl/>
              <w:spacing w:line="288" w:lineRule="auto"/>
              <w:jc w:val="center"/>
              <w:rPr>
                <w:rFonts w:hint="eastAsia" w:ascii="仿宋" w:hAnsi="仿宋" w:eastAsia="仿宋" w:cs="仿宋"/>
                <w:sz w:val="24"/>
              </w:rPr>
            </w:pPr>
            <w:r>
              <w:rPr>
                <w:rFonts w:hint="eastAsia" w:ascii="仿宋" w:hAnsi="仿宋" w:eastAsia="仿宋" w:cs="仿宋"/>
                <w:sz w:val="24"/>
              </w:rPr>
              <w:t>540</w:t>
            </w:r>
          </w:p>
        </w:tc>
      </w:tr>
    </w:tbl>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32"/>
          <w:szCs w:val="32"/>
        </w:rPr>
      </w:pPr>
    </w:p>
    <w:p>
      <w:pPr>
        <w:numPr>
          <w:ilvl w:val="0"/>
          <w:numId w:val="3"/>
        </w:numPr>
        <w:spacing w:line="560" w:lineRule="exact"/>
        <w:outlineLvl w:val="0"/>
        <w:rPr>
          <w:rFonts w:hint="eastAsia" w:ascii="仿宋" w:hAnsi="仿宋" w:eastAsia="仿宋" w:cs="仿宋"/>
          <w:b/>
          <w:bCs/>
          <w:caps/>
          <w:color w:val="000000"/>
          <w:sz w:val="32"/>
          <w:szCs w:val="32"/>
        </w:rPr>
      </w:pPr>
      <w:r>
        <w:rPr>
          <w:rFonts w:hint="eastAsia" w:ascii="仿宋" w:hAnsi="仿宋" w:eastAsia="仿宋" w:cs="仿宋"/>
          <w:b/>
          <w:bCs/>
          <w:caps/>
          <w:color w:val="000000"/>
          <w:sz w:val="32"/>
          <w:szCs w:val="32"/>
        </w:rPr>
        <w:t>教学进程总体安排</w:t>
      </w:r>
    </w:p>
    <w:p>
      <w:pPr>
        <w:pStyle w:val="2"/>
        <w:rPr>
          <w:rFonts w:hint="eastAsia"/>
          <w:lang w:val="en-US" w:eastAsia="zh-CN"/>
        </w:rPr>
      </w:pPr>
    </w:p>
    <w:tbl>
      <w:tblPr>
        <w:tblStyle w:val="23"/>
        <w:tblW w:w="5000" w:type="pct"/>
        <w:tblInd w:w="0" w:type="dxa"/>
        <w:tblLayout w:type="autofit"/>
        <w:tblCellMar>
          <w:top w:w="0" w:type="dxa"/>
          <w:left w:w="0" w:type="dxa"/>
          <w:bottom w:w="0" w:type="dxa"/>
          <w:right w:w="0" w:type="dxa"/>
        </w:tblCellMar>
      </w:tblPr>
      <w:tblGrid>
        <w:gridCol w:w="474"/>
        <w:gridCol w:w="588"/>
        <w:gridCol w:w="1540"/>
        <w:gridCol w:w="404"/>
        <w:gridCol w:w="435"/>
        <w:gridCol w:w="442"/>
        <w:gridCol w:w="453"/>
        <w:gridCol w:w="453"/>
        <w:gridCol w:w="534"/>
        <w:gridCol w:w="453"/>
        <w:gridCol w:w="453"/>
        <w:gridCol w:w="388"/>
        <w:gridCol w:w="453"/>
        <w:gridCol w:w="368"/>
        <w:gridCol w:w="426"/>
        <w:gridCol w:w="391"/>
        <w:gridCol w:w="801"/>
      </w:tblGrid>
      <w:tr>
        <w:tblPrEx>
          <w:tblCellMar>
            <w:top w:w="0" w:type="dxa"/>
            <w:left w:w="0" w:type="dxa"/>
            <w:bottom w:w="0" w:type="dxa"/>
            <w:right w:w="0" w:type="dxa"/>
          </w:tblCellMar>
        </w:tblPrEx>
        <w:trPr>
          <w:trHeight w:val="400" w:hRule="atLeast"/>
        </w:trPr>
        <w:tc>
          <w:tcPr>
            <w:tcW w:w="262"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课程设置</w:t>
            </w:r>
          </w:p>
        </w:tc>
        <w:tc>
          <w:tcPr>
            <w:tcW w:w="325" w:type="pct"/>
            <w:vMerge w:val="restart"/>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课程类型</w:t>
            </w:r>
          </w:p>
        </w:tc>
        <w:tc>
          <w:tcPr>
            <w:tcW w:w="850"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课程名称</w:t>
            </w:r>
          </w:p>
        </w:tc>
        <w:tc>
          <w:tcPr>
            <w:tcW w:w="1502" w:type="pct"/>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各学期周课时</w:t>
            </w:r>
          </w:p>
        </w:tc>
        <w:tc>
          <w:tcPr>
            <w:tcW w:w="250"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学分</w:t>
            </w:r>
          </w:p>
        </w:tc>
        <w:tc>
          <w:tcPr>
            <w:tcW w:w="250"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学时</w:t>
            </w:r>
          </w:p>
        </w:tc>
        <w:tc>
          <w:tcPr>
            <w:tcW w:w="214"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实践占比</w:t>
            </w:r>
          </w:p>
        </w:tc>
        <w:tc>
          <w:tcPr>
            <w:tcW w:w="250"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实践课时</w:t>
            </w:r>
          </w:p>
        </w:tc>
        <w:tc>
          <w:tcPr>
            <w:tcW w:w="654" w:type="pct"/>
            <w:gridSpan w:val="3"/>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统考学期</w:t>
            </w:r>
          </w:p>
        </w:tc>
        <w:tc>
          <w:tcPr>
            <w:tcW w:w="441"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备注</w:t>
            </w:r>
          </w:p>
        </w:tc>
      </w:tr>
      <w:tr>
        <w:tblPrEx>
          <w:tblCellMar>
            <w:top w:w="0" w:type="dxa"/>
            <w:left w:w="0" w:type="dxa"/>
            <w:bottom w:w="0" w:type="dxa"/>
            <w:right w:w="0" w:type="dxa"/>
          </w:tblCellMar>
        </w:tblPrEx>
        <w:trPr>
          <w:trHeight w:val="400" w:hRule="atLeast"/>
        </w:trPr>
        <w:tc>
          <w:tcPr>
            <w:tcW w:w="262"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c>
          <w:tcPr>
            <w:tcW w:w="325" w:type="pct"/>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c>
          <w:tcPr>
            <w:tcW w:w="850"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1</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2</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3</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5</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6</w:t>
            </w:r>
          </w:p>
        </w:tc>
        <w:tc>
          <w:tcPr>
            <w:tcW w:w="250"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c>
          <w:tcPr>
            <w:tcW w:w="250"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c>
          <w:tcPr>
            <w:tcW w:w="214"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c>
          <w:tcPr>
            <w:tcW w:w="250"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c>
          <w:tcPr>
            <w:tcW w:w="203" w:type="pct"/>
            <w:tcBorders>
              <w:top w:val="single" w:color="000000" w:sz="4" w:space="0"/>
              <w:left w:val="nil"/>
              <w:bottom w:val="nil"/>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学考</w:t>
            </w:r>
          </w:p>
        </w:tc>
        <w:tc>
          <w:tcPr>
            <w:tcW w:w="235"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计考</w:t>
            </w:r>
          </w:p>
        </w:tc>
        <w:tc>
          <w:tcPr>
            <w:tcW w:w="215"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考证</w:t>
            </w:r>
          </w:p>
        </w:tc>
        <w:tc>
          <w:tcPr>
            <w:tcW w:w="441"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r>
      <w:tr>
        <w:tblPrEx>
          <w:tblCellMar>
            <w:top w:w="0" w:type="dxa"/>
            <w:left w:w="0" w:type="dxa"/>
            <w:bottom w:w="0" w:type="dxa"/>
            <w:right w:w="0" w:type="dxa"/>
          </w:tblCellMar>
        </w:tblPrEx>
        <w:trPr>
          <w:trHeight w:val="360" w:hRule="atLeast"/>
        </w:trPr>
        <w:tc>
          <w:tcPr>
            <w:tcW w:w="262" w:type="pct"/>
            <w:vMerge w:val="restart"/>
            <w:tcBorders>
              <w:top w:val="single" w:color="000000" w:sz="4" w:space="0"/>
              <w:left w:val="single" w:color="000000" w:sz="4" w:space="0"/>
              <w:right w:val="single" w:color="000000" w:sz="4" w:space="0"/>
            </w:tcBorders>
            <w:noWrap w:val="0"/>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400" w:lineRule="exact"/>
              <w:ind w:left="0" w:right="0"/>
              <w:jc w:val="center"/>
              <w:textAlignment w:val="center"/>
              <w:rPr>
                <w:rFonts w:hint="default" w:ascii="仿宋" w:hAnsi="仿宋" w:eastAsia="仿宋" w:cs="仿宋"/>
                <w:color w:val="000000"/>
                <w:sz w:val="18"/>
                <w:szCs w:val="18"/>
                <w:lang w:val="en-US" w:eastAsia="zh-CN"/>
              </w:rPr>
            </w:pPr>
            <w:r>
              <w:rPr>
                <w:rFonts w:hint="eastAsia" w:ascii="仿宋" w:hAnsi="仿宋" w:eastAsia="仿宋" w:cs="仿宋"/>
                <w:color w:val="000000"/>
                <w:sz w:val="21"/>
                <w:szCs w:val="21"/>
                <w:lang w:val="en-US" w:eastAsia="zh-CN"/>
              </w:rPr>
              <w:t>公  共  基  础  课</w:t>
            </w:r>
          </w:p>
        </w:tc>
        <w:tc>
          <w:tcPr>
            <w:tcW w:w="325" w:type="pct"/>
            <w:vMerge w:val="restart"/>
            <w:tcBorders>
              <w:top w:val="single" w:color="000000" w:sz="4" w:space="0"/>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公</w:t>
            </w:r>
          </w:p>
          <w:p>
            <w:pPr>
              <w:widowControl/>
              <w:jc w:val="center"/>
              <w:textAlignment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共</w:t>
            </w:r>
          </w:p>
          <w:p>
            <w:pPr>
              <w:widowControl/>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必</w:t>
            </w:r>
          </w:p>
          <w:p>
            <w:pPr>
              <w:widowControl/>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修</w:t>
            </w:r>
          </w:p>
          <w:p>
            <w:pPr>
              <w:widowControl/>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课</w:t>
            </w:r>
          </w:p>
          <w:p>
            <w:pPr>
              <w:widowControl/>
              <w:jc w:val="center"/>
              <w:textAlignment w:val="center"/>
              <w:rPr>
                <w:rFonts w:hint="eastAsia" w:ascii="仿宋" w:hAnsi="仿宋" w:eastAsia="仿宋" w:cs="仿宋"/>
                <w:color w:val="000000"/>
                <w:kern w:val="0"/>
                <w:sz w:val="21"/>
                <w:szCs w:val="21"/>
                <w:lang w:bidi="ar"/>
              </w:rPr>
            </w:pPr>
          </w:p>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职业生涯规划</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3</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val="en-US" w:eastAsia="zh-CN" w:bidi="ar"/>
              </w:rPr>
              <w:t>3</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48</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4</w:t>
            </w: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道德与法律</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3</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val="en-US" w:eastAsia="zh-CN" w:bidi="ar"/>
              </w:rPr>
              <w:t>3</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48</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4</w:t>
            </w: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经政与社会</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eastAsia="zh-CN"/>
              </w:rPr>
            </w:pPr>
            <w:r>
              <w:rPr>
                <w:rFonts w:hint="eastAsia" w:ascii="仿宋" w:hAnsi="仿宋" w:eastAsia="仿宋" w:cs="仿宋"/>
                <w:color w:val="000000"/>
                <w:kern w:val="0"/>
                <w:sz w:val="18"/>
                <w:szCs w:val="18"/>
                <w:lang w:val="en-US" w:eastAsia="zh-CN" w:bidi="ar"/>
              </w:rPr>
              <w:t>3</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val="en-US" w:eastAsia="zh-CN" w:bidi="ar"/>
              </w:rPr>
              <w:t>3</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48</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4</w:t>
            </w: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哲学与人生</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eastAsia="zh-CN"/>
              </w:rPr>
            </w:pPr>
            <w:r>
              <w:rPr>
                <w:rFonts w:hint="eastAsia" w:ascii="仿宋" w:hAnsi="仿宋" w:eastAsia="仿宋" w:cs="仿宋"/>
                <w:color w:val="000000"/>
                <w:kern w:val="0"/>
                <w:sz w:val="18"/>
                <w:szCs w:val="18"/>
                <w:lang w:val="en-US" w:eastAsia="zh-CN" w:bidi="ar"/>
              </w:rPr>
              <w:t>3</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val="en-US" w:eastAsia="zh-CN" w:bidi="ar"/>
              </w:rPr>
              <w:t>3</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48</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4</w:t>
            </w: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语  文</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4</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4</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16</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256</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4</w:t>
            </w: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数  学</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2</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2</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12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192</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4</w:t>
            </w: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英  语</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eastAsia="zh-CN"/>
              </w:rPr>
            </w:pPr>
            <w:r>
              <w:rPr>
                <w:rFonts w:hint="eastAsia" w:ascii="仿宋" w:hAnsi="仿宋" w:eastAsia="仿宋" w:cs="仿宋"/>
                <w:color w:val="000000"/>
                <w:kern w:val="0"/>
                <w:sz w:val="18"/>
                <w:szCs w:val="18"/>
                <w:lang w:val="en-US" w:eastAsia="zh-CN" w:bidi="ar"/>
              </w:rPr>
              <w:t>2</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eastAsia="zh-CN"/>
              </w:rPr>
            </w:pPr>
            <w:r>
              <w:rPr>
                <w:rFonts w:hint="eastAsia" w:ascii="仿宋" w:hAnsi="仿宋" w:eastAsia="仿宋" w:cs="仿宋"/>
                <w:color w:val="000000"/>
                <w:kern w:val="0"/>
                <w:sz w:val="18"/>
                <w:szCs w:val="18"/>
                <w:lang w:val="en-US" w:eastAsia="zh-CN" w:bidi="ar"/>
              </w:rPr>
              <w:t>2</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eastAsia="zh-CN"/>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eastAsia="zh-CN"/>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12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192</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4</w:t>
            </w: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0"/>
                <w:sz w:val="18"/>
                <w:szCs w:val="18"/>
                <w:lang w:bidi="ar"/>
              </w:rPr>
              <w:t>历</w:t>
            </w:r>
            <w:r>
              <w:rPr>
                <w:rFonts w:hint="eastAsia" w:ascii="仿宋" w:hAnsi="仿宋" w:eastAsia="仿宋" w:cs="仿宋"/>
                <w:color w:val="000000"/>
                <w:kern w:val="0"/>
                <w:sz w:val="18"/>
                <w:szCs w:val="18"/>
                <w:lang w:val="en-US" w:eastAsia="zh-CN" w:bidi="ar"/>
              </w:rPr>
              <w:t xml:space="preserve">  </w:t>
            </w:r>
            <w:r>
              <w:rPr>
                <w:rFonts w:hint="eastAsia" w:ascii="仿宋" w:hAnsi="仿宋" w:eastAsia="仿宋" w:cs="仿宋"/>
                <w:color w:val="000000"/>
                <w:kern w:val="0"/>
                <w:sz w:val="18"/>
                <w:szCs w:val="18"/>
                <w:lang w:bidi="ar"/>
              </w:rPr>
              <w:t>史</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0"/>
                <w:sz w:val="18"/>
                <w:szCs w:val="18"/>
                <w:lang w:bidi="ar"/>
              </w:rPr>
              <w:t>2</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bidi="ar"/>
              </w:rPr>
              <w:t>32</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r>
              <w:rPr>
                <w:rFonts w:hint="eastAsia" w:ascii="仿宋" w:hAnsi="仿宋" w:eastAsia="仿宋" w:cs="仿宋"/>
                <w:color w:val="000000"/>
                <w:kern w:val="0"/>
                <w:sz w:val="18"/>
                <w:szCs w:val="18"/>
                <w:lang w:bidi="ar"/>
              </w:rPr>
              <w:t>计算机基础</w:t>
            </w:r>
          </w:p>
          <w:p>
            <w:pPr>
              <w:widowControl/>
              <w:jc w:val="center"/>
              <w:textAlignment w:val="center"/>
              <w:rPr>
                <w:rFonts w:hint="default" w:ascii="仿宋" w:hAnsi="仿宋" w:eastAsia="仿宋" w:cs="仿宋"/>
                <w:color w:val="000000"/>
                <w:kern w:val="2"/>
                <w:sz w:val="18"/>
                <w:szCs w:val="18"/>
                <w:lang w:val="en-US" w:eastAsia="zh-CN" w:bidi="ar-SA"/>
              </w:rPr>
            </w:pPr>
            <w:r>
              <w:rPr>
                <w:rFonts w:hint="eastAsia" w:ascii="仿宋" w:hAnsi="仿宋" w:eastAsia="仿宋" w:cs="仿宋"/>
                <w:color w:val="000000"/>
                <w:kern w:val="0"/>
                <w:sz w:val="18"/>
                <w:szCs w:val="18"/>
                <w:lang w:eastAsia="zh-CN" w:bidi="ar"/>
              </w:rPr>
              <w:t>（</w:t>
            </w:r>
            <w:r>
              <w:rPr>
                <w:rFonts w:hint="eastAsia" w:ascii="仿宋" w:hAnsi="仿宋" w:eastAsia="仿宋" w:cs="仿宋"/>
                <w:color w:val="000000"/>
                <w:kern w:val="0"/>
                <w:sz w:val="18"/>
                <w:szCs w:val="18"/>
                <w:lang w:val="en-US" w:eastAsia="zh-CN" w:bidi="ar"/>
              </w:rPr>
              <w:t>信息技术）</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0"/>
                <w:sz w:val="18"/>
                <w:szCs w:val="18"/>
                <w:lang w:bidi="ar"/>
              </w:rPr>
              <w:t>4</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0"/>
                <w:sz w:val="18"/>
                <w:szCs w:val="18"/>
                <w:lang w:bidi="ar"/>
              </w:rPr>
              <w:t>4</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bidi="ar"/>
              </w:rPr>
              <w:t>8</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bidi="ar"/>
              </w:rPr>
              <w:t>128</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bidi="ar"/>
              </w:rPr>
              <w:t>0.5</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bidi="ar"/>
              </w:rPr>
              <w:t>64</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bidi="ar"/>
              </w:rPr>
              <w:t>2</w:t>
            </w: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0"/>
                <w:sz w:val="18"/>
                <w:szCs w:val="18"/>
                <w:lang w:bidi="ar"/>
              </w:rPr>
              <w:t>2</w:t>
            </w: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公共艺术</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1</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32</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9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体育</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2</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2</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2</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10</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160</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0</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325" w:type="pct"/>
            <w:vMerge w:val="continue"/>
            <w:tcBorders>
              <w:left w:val="single" w:color="000000" w:sz="4" w:space="0"/>
              <w:bottom w:val="nil"/>
              <w:right w:val="nil"/>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公共</w:t>
            </w:r>
            <w:r>
              <w:rPr>
                <w:rFonts w:hint="eastAsia" w:ascii="仿宋" w:hAnsi="仿宋" w:eastAsia="仿宋" w:cs="仿宋"/>
                <w:b/>
                <w:color w:val="000000"/>
                <w:kern w:val="0"/>
                <w:sz w:val="18"/>
                <w:szCs w:val="18"/>
                <w:lang w:val="en-US" w:eastAsia="zh-CN" w:bidi="ar"/>
              </w:rPr>
              <w:t>必修课</w:t>
            </w:r>
            <w:r>
              <w:rPr>
                <w:rFonts w:hint="eastAsia" w:ascii="仿宋" w:hAnsi="仿宋" w:eastAsia="仿宋" w:cs="仿宋"/>
                <w:b/>
                <w:color w:val="000000"/>
                <w:kern w:val="0"/>
                <w:sz w:val="18"/>
                <w:szCs w:val="18"/>
                <w:lang w:bidi="ar"/>
              </w:rPr>
              <w:t>小计</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kern w:val="0"/>
                <w:sz w:val="18"/>
                <w:szCs w:val="18"/>
                <w:lang w:bidi="ar"/>
              </w:rPr>
              <w:t>1</w:t>
            </w:r>
            <w:r>
              <w:rPr>
                <w:rFonts w:hint="eastAsia" w:ascii="仿宋" w:hAnsi="仿宋" w:eastAsia="仿宋" w:cs="仿宋"/>
                <w:b/>
                <w:color w:val="000000"/>
                <w:kern w:val="0"/>
                <w:sz w:val="18"/>
                <w:szCs w:val="18"/>
                <w:lang w:val="en-US" w:eastAsia="zh-CN" w:bidi="ar"/>
              </w:rPr>
              <w:t>8</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kern w:val="0"/>
                <w:sz w:val="18"/>
                <w:szCs w:val="18"/>
                <w:lang w:bidi="ar"/>
              </w:rPr>
              <w:t>1</w:t>
            </w:r>
            <w:r>
              <w:rPr>
                <w:rFonts w:hint="eastAsia" w:ascii="仿宋" w:hAnsi="仿宋" w:eastAsia="仿宋" w:cs="仿宋"/>
                <w:b/>
                <w:color w:val="000000"/>
                <w:kern w:val="0"/>
                <w:sz w:val="18"/>
                <w:szCs w:val="18"/>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kern w:val="0"/>
                <w:sz w:val="18"/>
                <w:szCs w:val="18"/>
                <w:lang w:bidi="ar"/>
              </w:rPr>
              <w:t>1</w:t>
            </w:r>
            <w:r>
              <w:rPr>
                <w:rFonts w:hint="eastAsia" w:ascii="仿宋" w:hAnsi="仿宋" w:eastAsia="仿宋" w:cs="仿宋"/>
                <w:b/>
                <w:color w:val="000000"/>
                <w:kern w:val="0"/>
                <w:sz w:val="18"/>
                <w:szCs w:val="18"/>
                <w:lang w:val="en-US" w:eastAsia="zh-CN" w:bidi="ar"/>
              </w:rPr>
              <w:t>7</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kern w:val="0"/>
                <w:sz w:val="18"/>
                <w:szCs w:val="18"/>
                <w:lang w:bidi="ar"/>
              </w:rPr>
              <w:t>1</w:t>
            </w:r>
            <w:r>
              <w:rPr>
                <w:rFonts w:hint="eastAsia" w:ascii="仿宋" w:hAnsi="仿宋" w:eastAsia="仿宋" w:cs="仿宋"/>
                <w:b/>
                <w:color w:val="000000"/>
                <w:kern w:val="0"/>
                <w:sz w:val="18"/>
                <w:szCs w:val="18"/>
                <w:lang w:val="en-US" w:eastAsia="zh-CN" w:bidi="ar"/>
              </w:rPr>
              <w:t>7</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4</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fldChar w:fldCharType="begin"/>
            </w:r>
            <w:r>
              <w:rPr>
                <w:rFonts w:hint="eastAsia" w:ascii="仿宋" w:hAnsi="仿宋" w:eastAsia="仿宋" w:cs="仿宋"/>
                <w:b/>
                <w:color w:val="000000"/>
                <w:sz w:val="18"/>
                <w:szCs w:val="18"/>
                <w:lang w:val="en-US" w:eastAsia="zh-CN"/>
              </w:rPr>
              <w:instrText xml:space="preserve"> = sum(J4:J14) \* MERGEFORMAT </w:instrText>
            </w:r>
            <w:r>
              <w:rPr>
                <w:rFonts w:hint="eastAsia" w:ascii="仿宋" w:hAnsi="仿宋" w:eastAsia="仿宋" w:cs="仿宋"/>
                <w:b/>
                <w:color w:val="000000"/>
                <w:sz w:val="18"/>
                <w:szCs w:val="18"/>
                <w:lang w:val="en-US" w:eastAsia="zh-CN"/>
              </w:rPr>
              <w:fldChar w:fldCharType="separate"/>
            </w:r>
            <w:r>
              <w:rPr>
                <w:rFonts w:hint="eastAsia" w:ascii="仿宋" w:hAnsi="仿宋" w:eastAsia="仿宋" w:cs="仿宋"/>
                <w:b/>
                <w:color w:val="000000"/>
                <w:sz w:val="18"/>
                <w:szCs w:val="18"/>
                <w:lang w:val="en-US" w:eastAsia="zh-CN"/>
              </w:rPr>
              <w:t>74</w:t>
            </w:r>
            <w:r>
              <w:rPr>
                <w:rFonts w:hint="eastAsia" w:ascii="仿宋" w:hAnsi="仿宋" w:eastAsia="仿宋" w:cs="仿宋"/>
                <w:b/>
                <w:color w:val="000000"/>
                <w:sz w:val="18"/>
                <w:szCs w:val="18"/>
                <w:lang w:val="en-US" w:eastAsia="zh-CN"/>
              </w:rPr>
              <w:fldChar w:fldCharType="end"/>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color w:val="000000"/>
                <w:sz w:val="18"/>
                <w:szCs w:val="18"/>
              </w:rPr>
            </w:pPr>
            <w:r>
              <w:rPr>
                <w:rFonts w:ascii="仿宋" w:hAnsi="仿宋" w:eastAsia="仿宋" w:cs="仿宋"/>
                <w:b/>
                <w:color w:val="000000"/>
                <w:sz w:val="18"/>
                <w:szCs w:val="18"/>
              </w:rPr>
              <w:fldChar w:fldCharType="begin"/>
            </w:r>
            <w:r>
              <w:rPr>
                <w:rFonts w:ascii="仿宋" w:hAnsi="仿宋" w:eastAsia="仿宋" w:cs="仿宋"/>
                <w:b/>
                <w:color w:val="000000"/>
                <w:sz w:val="18"/>
                <w:szCs w:val="18"/>
              </w:rPr>
              <w:instrText xml:space="preserve"> = sum(K4:K14) \* MERGEFORMAT </w:instrText>
            </w:r>
            <w:r>
              <w:rPr>
                <w:rFonts w:ascii="仿宋" w:hAnsi="仿宋" w:eastAsia="仿宋" w:cs="仿宋"/>
                <w:b/>
                <w:color w:val="000000"/>
                <w:sz w:val="18"/>
                <w:szCs w:val="18"/>
              </w:rPr>
              <w:fldChar w:fldCharType="separate"/>
            </w:r>
            <w:r>
              <w:rPr>
                <w:rFonts w:ascii="仿宋" w:hAnsi="仿宋" w:eastAsia="仿宋" w:cs="仿宋"/>
                <w:b/>
                <w:color w:val="000000"/>
                <w:sz w:val="18"/>
                <w:szCs w:val="18"/>
              </w:rPr>
              <w:t>1184</w:t>
            </w:r>
            <w:r>
              <w:rPr>
                <w:rFonts w:ascii="仿宋" w:hAnsi="仿宋" w:eastAsia="仿宋" w:cs="仿宋"/>
                <w:b/>
                <w:color w:val="000000"/>
                <w:sz w:val="18"/>
                <w:szCs w:val="18"/>
              </w:rPr>
              <w:fldChar w:fldCharType="end"/>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color w:val="000000"/>
                <w:sz w:val="18"/>
                <w:szCs w:val="18"/>
              </w:rPr>
            </w:pPr>
            <w:r>
              <w:rPr>
                <w:rFonts w:ascii="仿宋" w:hAnsi="仿宋" w:eastAsia="仿宋" w:cs="仿宋"/>
                <w:b/>
                <w:color w:val="000000"/>
                <w:sz w:val="18"/>
                <w:szCs w:val="18"/>
              </w:rPr>
              <w:t>64</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color w:val="000000"/>
                <w:sz w:val="18"/>
                <w:szCs w:val="18"/>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restart"/>
            <w:tcBorders>
              <w:top w:val="single" w:color="000000" w:sz="4" w:space="0"/>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公</w:t>
            </w:r>
          </w:p>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共</w:t>
            </w:r>
          </w:p>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选</w:t>
            </w:r>
          </w:p>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修</w:t>
            </w:r>
          </w:p>
          <w:p>
            <w:pPr>
              <w:pStyle w:val="2"/>
              <w:jc w:val="center"/>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课</w:t>
            </w:r>
          </w:p>
          <w:p>
            <w:pPr>
              <w:pStyle w:val="2"/>
              <w:jc w:val="center"/>
              <w:rPr>
                <w:rFonts w:hint="eastAsia" w:eastAsia="仿宋"/>
                <w:lang w:val="en-US" w:eastAsia="zh-CN"/>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心理健康</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16</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0"/>
                <w:sz w:val="18"/>
                <w:szCs w:val="18"/>
                <w:lang w:bidi="ar"/>
              </w:rPr>
              <w:t>艺术欣赏</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bidi="ar"/>
              </w:rPr>
              <w:t>16</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Times New Roman" w:hAnsi="Times New Roman" w:eastAsia="宋体" w:cs="Times New Roman"/>
                <w:kern w:val="2"/>
                <w:sz w:val="21"/>
                <w:szCs w:val="24"/>
                <w:lang w:val="en-US" w:eastAsia="zh-CN" w:bidi="ar-SA"/>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0"/>
                <w:sz w:val="18"/>
                <w:szCs w:val="18"/>
                <w:lang w:bidi="ar"/>
              </w:rPr>
              <w:t>创业教育</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1</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16</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16</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Times New Roman" w:hAnsi="Times New Roman" w:eastAsia="宋体" w:cs="Times New Roman"/>
                <w:kern w:val="2"/>
                <w:sz w:val="21"/>
                <w:szCs w:val="24"/>
                <w:lang w:val="en-US" w:eastAsia="zh-CN" w:bidi="ar-SA"/>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0"/>
                <w:sz w:val="18"/>
                <w:szCs w:val="18"/>
                <w:lang w:bidi="ar"/>
              </w:rPr>
              <w:t>就业指导</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1</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16</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16</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Times New Roman" w:hAnsi="Times New Roman" w:eastAsia="宋体" w:cs="Times New Roman"/>
                <w:kern w:val="2"/>
                <w:sz w:val="21"/>
                <w:szCs w:val="24"/>
                <w:lang w:val="en-US" w:eastAsia="zh-CN" w:bidi="ar-SA"/>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Times New Roman" w:hAnsi="Times New Roman" w:eastAsia="宋体" w:cs="Times New Roman"/>
                <w:kern w:val="2"/>
                <w:sz w:val="21"/>
                <w:szCs w:val="24"/>
                <w:lang w:val="en-US" w:eastAsia="zh-CN" w:bidi="ar-SA"/>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r>
      <w:tr>
        <w:tblPrEx>
          <w:tblCellMar>
            <w:top w:w="0" w:type="dxa"/>
            <w:left w:w="0" w:type="dxa"/>
            <w:bottom w:w="0" w:type="dxa"/>
            <w:right w:w="0" w:type="dxa"/>
          </w:tblCellMar>
        </w:tblPrEx>
        <w:trPr>
          <w:trHeight w:val="9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325" w:type="pct"/>
            <w:vMerge w:val="continue"/>
            <w:tcBorders>
              <w:left w:val="single" w:color="000000" w:sz="4" w:space="0"/>
              <w:bottom w:val="nil"/>
              <w:right w:val="nil"/>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公共选修</w:t>
            </w:r>
            <w:r>
              <w:rPr>
                <w:rFonts w:hint="eastAsia" w:ascii="仿宋" w:hAnsi="仿宋" w:eastAsia="仿宋" w:cs="仿宋"/>
                <w:b/>
                <w:color w:val="000000"/>
                <w:kern w:val="0"/>
                <w:sz w:val="18"/>
                <w:szCs w:val="18"/>
                <w:lang w:val="en-US" w:eastAsia="zh-CN" w:bidi="ar"/>
              </w:rPr>
              <w:t>课</w:t>
            </w:r>
            <w:r>
              <w:rPr>
                <w:rFonts w:hint="eastAsia" w:ascii="仿宋" w:hAnsi="仿宋" w:eastAsia="仿宋" w:cs="仿宋"/>
                <w:b/>
                <w:color w:val="000000"/>
                <w:kern w:val="0"/>
                <w:sz w:val="18"/>
                <w:szCs w:val="18"/>
                <w:lang w:bidi="ar"/>
              </w:rPr>
              <w:t>小计</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0</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0</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2</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32</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color w:val="000000"/>
                <w:sz w:val="18"/>
                <w:szCs w:val="18"/>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2" w:type="pct"/>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jc w:val="distribute"/>
              <w:textAlignment w:val="center"/>
              <w:rPr>
                <w:rFonts w:hint="eastAsia"/>
              </w:rPr>
            </w:pPr>
          </w:p>
          <w:p>
            <w:pPr>
              <w:widowControl/>
              <w:jc w:val="distribute"/>
              <w:textAlignment w:val="center"/>
              <w:rPr>
                <w:rFonts w:hint="eastAsia"/>
              </w:rPr>
            </w:pPr>
          </w:p>
          <w:p>
            <w:pPr>
              <w:widowControl/>
              <w:jc w:val="distribute"/>
              <w:textAlignment w:val="center"/>
              <w:rPr>
                <w:rFonts w:hint="eastAsia"/>
              </w:rPr>
            </w:pPr>
          </w:p>
          <w:p>
            <w:pPr>
              <w:widowControl/>
              <w:jc w:val="distribute"/>
              <w:textAlignment w:val="center"/>
              <w:rPr>
                <w:rFonts w:hint="eastAsia"/>
              </w:rPr>
            </w:pPr>
          </w:p>
          <w:p>
            <w:pPr>
              <w:widowControl/>
              <w:jc w:val="distribute"/>
              <w:textAlignment w:val="center"/>
              <w:rPr>
                <w:rFonts w:hint="eastAsia" w:ascii="仿宋" w:hAnsi="仿宋" w:eastAsia="仿宋" w:cs="仿宋"/>
              </w:rPr>
            </w:pPr>
            <w:r>
              <w:rPr>
                <w:rFonts w:hint="eastAsia" w:ascii="仿宋" w:hAnsi="仿宋" w:eastAsia="仿宋" w:cs="仿宋"/>
              </w:rPr>
              <w:t>专</w:t>
            </w:r>
          </w:p>
          <w:p>
            <w:pPr>
              <w:widowControl/>
              <w:jc w:val="distribute"/>
              <w:textAlignment w:val="center"/>
              <w:rPr>
                <w:rFonts w:hint="eastAsia" w:ascii="仿宋" w:hAnsi="仿宋" w:eastAsia="仿宋" w:cs="仿宋"/>
              </w:rPr>
            </w:pPr>
            <w:r>
              <w:rPr>
                <w:rFonts w:hint="eastAsia" w:ascii="仿宋" w:hAnsi="仿宋" w:eastAsia="仿宋" w:cs="仿宋"/>
              </w:rPr>
              <w:t>业</w:t>
            </w:r>
          </w:p>
          <w:p>
            <w:pPr>
              <w:widowControl/>
              <w:jc w:val="distribute"/>
              <w:textAlignment w:val="center"/>
              <w:rPr>
                <w:rFonts w:hint="eastAsia" w:ascii="仿宋" w:hAnsi="仿宋" w:eastAsia="仿宋" w:cs="仿宋"/>
              </w:rPr>
            </w:pPr>
            <w:r>
              <w:rPr>
                <w:rFonts w:hint="eastAsia" w:ascii="仿宋" w:hAnsi="仿宋" w:eastAsia="仿宋" w:cs="仿宋"/>
              </w:rPr>
              <w:t>技</w:t>
            </w:r>
          </w:p>
          <w:p>
            <w:pPr>
              <w:widowControl/>
              <w:jc w:val="distribute"/>
              <w:textAlignment w:val="center"/>
              <w:rPr>
                <w:rFonts w:hint="eastAsia" w:ascii="仿宋" w:hAnsi="仿宋" w:eastAsia="仿宋" w:cs="仿宋"/>
              </w:rPr>
            </w:pPr>
            <w:r>
              <w:rPr>
                <w:rFonts w:hint="eastAsia" w:ascii="仿宋" w:hAnsi="仿宋" w:eastAsia="仿宋" w:cs="仿宋"/>
              </w:rPr>
              <w:t>能</w:t>
            </w:r>
          </w:p>
          <w:p>
            <w:pPr>
              <w:widowControl/>
              <w:jc w:val="distribute"/>
              <w:textAlignment w:val="center"/>
              <w:rPr>
                <w:rFonts w:hint="eastAsia" w:ascii="仿宋" w:hAnsi="仿宋" w:eastAsia="仿宋" w:cs="仿宋"/>
              </w:rPr>
            </w:pPr>
            <w:r>
              <w:rPr>
                <w:rFonts w:hint="eastAsia" w:ascii="仿宋" w:hAnsi="仿宋" w:eastAsia="仿宋" w:cs="仿宋"/>
              </w:rPr>
              <w:t>课</w:t>
            </w:r>
          </w:p>
          <w:p>
            <w:pPr>
              <w:widowControl/>
              <w:jc w:val="distribute"/>
              <w:textAlignment w:val="center"/>
              <w:rPr>
                <w:rFonts w:hint="eastAsia"/>
              </w:rPr>
            </w:pPr>
            <w:r>
              <w:rPr>
                <w:rFonts w:hint="eastAsia" w:ascii="仿宋" w:hAnsi="仿宋" w:eastAsia="仿宋" w:cs="仿宋"/>
              </w:rPr>
              <w:t>程</w:t>
            </w:r>
          </w:p>
          <w:p>
            <w:pPr>
              <w:pStyle w:val="2"/>
              <w:rPr>
                <w:rFonts w:hint="eastAsia" w:ascii="仿宋" w:hAnsi="仿宋" w:eastAsia="仿宋" w:cs="仿宋"/>
              </w:rPr>
            </w:pPr>
          </w:p>
          <w:p>
            <w:pPr>
              <w:pStyle w:val="2"/>
              <w:rPr>
                <w:rFonts w:hint="eastAsia" w:ascii="仿宋" w:hAnsi="仿宋" w:eastAsia="仿宋" w:cs="仿宋"/>
              </w:rPr>
            </w:pPr>
          </w:p>
          <w:p>
            <w:pPr>
              <w:pStyle w:val="2"/>
              <w:rPr>
                <w:rFonts w:hint="eastAsia" w:ascii="仿宋" w:hAnsi="仿宋" w:eastAsia="仿宋" w:cs="仿宋"/>
              </w:rPr>
            </w:pPr>
          </w:p>
          <w:p>
            <w:pPr>
              <w:pStyle w:val="2"/>
              <w:rPr>
                <w:rFonts w:hint="eastAsia" w:ascii="仿宋" w:hAnsi="仿宋" w:eastAsia="仿宋" w:cs="仿宋"/>
              </w:rPr>
            </w:pPr>
          </w:p>
          <w:p>
            <w:pPr>
              <w:pStyle w:val="2"/>
              <w:rPr>
                <w:rFonts w:hint="eastAsia" w:ascii="仿宋" w:hAnsi="仿宋" w:eastAsia="仿宋" w:cs="仿宋"/>
              </w:rPr>
            </w:pPr>
          </w:p>
          <w:p>
            <w:pPr>
              <w:pStyle w:val="2"/>
              <w:rPr>
                <w:rFonts w:hint="eastAsia" w:ascii="仿宋" w:hAnsi="仿宋" w:eastAsia="仿宋" w:cs="仿宋"/>
              </w:rPr>
            </w:pPr>
          </w:p>
          <w:p>
            <w:pPr>
              <w:widowControl/>
              <w:jc w:val="distribute"/>
              <w:textAlignment w:val="center"/>
              <w:rPr>
                <w:rFonts w:hint="eastAsia" w:ascii="仿宋" w:hAnsi="仿宋" w:eastAsia="仿宋" w:cs="仿宋"/>
              </w:rPr>
            </w:pPr>
            <w:r>
              <w:rPr>
                <w:rFonts w:hint="eastAsia" w:ascii="仿宋" w:hAnsi="仿宋" w:eastAsia="仿宋" w:cs="仿宋"/>
              </w:rPr>
              <w:t>专</w:t>
            </w:r>
          </w:p>
          <w:p>
            <w:pPr>
              <w:widowControl/>
              <w:jc w:val="distribute"/>
              <w:textAlignment w:val="center"/>
              <w:rPr>
                <w:rFonts w:hint="eastAsia" w:ascii="仿宋" w:hAnsi="仿宋" w:eastAsia="仿宋" w:cs="仿宋"/>
              </w:rPr>
            </w:pPr>
            <w:r>
              <w:rPr>
                <w:rFonts w:hint="eastAsia" w:ascii="仿宋" w:hAnsi="仿宋" w:eastAsia="仿宋" w:cs="仿宋"/>
              </w:rPr>
              <w:t>业</w:t>
            </w:r>
          </w:p>
          <w:p>
            <w:pPr>
              <w:widowControl/>
              <w:jc w:val="distribute"/>
              <w:textAlignment w:val="center"/>
              <w:rPr>
                <w:rFonts w:hint="eastAsia" w:ascii="仿宋" w:hAnsi="仿宋" w:eastAsia="仿宋" w:cs="仿宋"/>
              </w:rPr>
            </w:pPr>
            <w:r>
              <w:rPr>
                <w:rFonts w:hint="eastAsia" w:ascii="仿宋" w:hAnsi="仿宋" w:eastAsia="仿宋" w:cs="仿宋"/>
              </w:rPr>
              <w:t>技</w:t>
            </w:r>
          </w:p>
          <w:p>
            <w:pPr>
              <w:widowControl/>
              <w:jc w:val="distribute"/>
              <w:textAlignment w:val="center"/>
              <w:rPr>
                <w:rFonts w:hint="eastAsia" w:ascii="仿宋" w:hAnsi="仿宋" w:eastAsia="仿宋" w:cs="仿宋"/>
              </w:rPr>
            </w:pPr>
            <w:r>
              <w:rPr>
                <w:rFonts w:hint="eastAsia" w:ascii="仿宋" w:hAnsi="仿宋" w:eastAsia="仿宋" w:cs="仿宋"/>
              </w:rPr>
              <w:t>能</w:t>
            </w:r>
          </w:p>
          <w:p>
            <w:pPr>
              <w:widowControl/>
              <w:jc w:val="distribute"/>
              <w:textAlignment w:val="center"/>
              <w:rPr>
                <w:rFonts w:hint="eastAsia" w:ascii="仿宋" w:hAnsi="仿宋" w:eastAsia="仿宋" w:cs="仿宋"/>
              </w:rPr>
            </w:pPr>
            <w:r>
              <w:rPr>
                <w:rFonts w:hint="eastAsia" w:ascii="仿宋" w:hAnsi="仿宋" w:eastAsia="仿宋" w:cs="仿宋"/>
              </w:rPr>
              <w:t>课</w:t>
            </w:r>
          </w:p>
          <w:p>
            <w:pPr>
              <w:widowControl/>
              <w:jc w:val="distribute"/>
              <w:textAlignment w:val="center"/>
              <w:rPr>
                <w:rFonts w:hint="eastAsia"/>
              </w:rPr>
            </w:pPr>
            <w:r>
              <w:rPr>
                <w:rFonts w:hint="eastAsia" w:ascii="仿宋" w:hAnsi="仿宋" w:eastAsia="仿宋" w:cs="仿宋"/>
              </w:rPr>
              <w:t>程</w:t>
            </w:r>
          </w:p>
          <w:p>
            <w:pPr>
              <w:pStyle w:val="2"/>
              <w:rPr>
                <w:rFonts w:hint="eastAsia" w:ascii="仿宋" w:hAnsi="仿宋" w:eastAsia="仿宋" w:cs="仿宋"/>
              </w:rPr>
            </w:pPr>
          </w:p>
        </w:tc>
        <w:tc>
          <w:tcPr>
            <w:tcW w:w="325" w:type="pct"/>
            <w:vMerge w:val="restart"/>
            <w:tcBorders>
              <w:top w:val="single" w:color="000000" w:sz="4" w:space="0"/>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专</w:t>
            </w:r>
          </w:p>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业</w:t>
            </w:r>
          </w:p>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核</w:t>
            </w:r>
          </w:p>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心</w:t>
            </w:r>
          </w:p>
          <w:p>
            <w:pPr>
              <w:pStyle w:val="2"/>
              <w:jc w:val="center"/>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课</w:t>
            </w:r>
          </w:p>
          <w:p>
            <w:pPr>
              <w:pStyle w:val="2"/>
              <w:jc w:val="center"/>
              <w:rPr>
                <w:rFonts w:hint="eastAsia" w:eastAsia="仿宋"/>
                <w:lang w:val="en-US" w:eastAsia="zh-CN"/>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eastAsia" w:ascii="仿宋" w:hAnsi="仿宋" w:eastAsia="仿宋" w:cs="仿宋"/>
                <w:color w:val="000000"/>
                <w:kern w:val="0"/>
                <w:sz w:val="18"/>
                <w:szCs w:val="18"/>
                <w:lang w:eastAsia="zh-CN" w:bidi="ar"/>
              </w:rPr>
            </w:pPr>
            <w:r>
              <w:rPr>
                <w:rFonts w:hint="eastAsia" w:ascii="仿宋" w:hAnsi="仿宋" w:eastAsia="仿宋" w:cs="仿宋"/>
                <w:color w:val="auto"/>
                <w:position w:val="0"/>
                <w:sz w:val="18"/>
                <w:szCs w:val="18"/>
              </w:rPr>
              <w:t>建筑工程</w:t>
            </w:r>
            <w:r>
              <w:rPr>
                <w:rFonts w:hint="eastAsia" w:ascii="仿宋" w:hAnsi="仿宋" w:eastAsia="仿宋" w:cs="仿宋"/>
                <w:color w:val="auto"/>
                <w:position w:val="0"/>
                <w:sz w:val="18"/>
                <w:szCs w:val="18"/>
                <w:lang w:eastAsia="zh-CN"/>
              </w:rPr>
              <w:t>材料</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right"/>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8</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default" w:ascii="仿宋" w:hAnsi="仿宋" w:eastAsia="宋体" w:cs="仿宋"/>
                <w:color w:val="000000"/>
                <w:kern w:val="0"/>
                <w:sz w:val="18"/>
                <w:szCs w:val="18"/>
                <w:lang w:val="en-US" w:eastAsia="zh-CN" w:bidi="ar"/>
              </w:rPr>
            </w:pPr>
            <w:r>
              <w:rPr>
                <w:rFonts w:hint="eastAsia" w:ascii="仿宋" w:hAnsi="仿宋" w:eastAsia="宋体" w:cs="仿宋"/>
                <w:color w:val="000000"/>
                <w:kern w:val="0"/>
                <w:sz w:val="18"/>
                <w:szCs w:val="18"/>
                <w:lang w:val="en-US" w:eastAsia="zh-CN" w:bidi="ar"/>
              </w:rPr>
              <w:t>128</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0.5</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eastAsia" w:ascii="仿宋" w:hAnsi="仿宋" w:eastAsia="仿宋" w:cs="仿宋"/>
                <w:color w:val="000000"/>
                <w:kern w:val="0"/>
                <w:sz w:val="18"/>
                <w:szCs w:val="18"/>
                <w:lang w:bidi="ar"/>
              </w:rPr>
            </w:pPr>
            <w:r>
              <w:rPr>
                <w:rFonts w:hint="eastAsia" w:ascii="仿宋" w:hAnsi="仿宋" w:eastAsia="仿宋" w:cs="仿宋"/>
                <w:color w:val="auto"/>
                <w:position w:val="0"/>
                <w:sz w:val="18"/>
                <w:szCs w:val="18"/>
              </w:rPr>
              <w:t xml:space="preserve">建筑结构 </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2</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right"/>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eastAsia" w:ascii="仿宋" w:hAnsi="仿宋" w:eastAsia="仿宋" w:cs="仿宋"/>
                <w:color w:val="000000"/>
                <w:kern w:val="0"/>
                <w:sz w:val="18"/>
                <w:szCs w:val="18"/>
                <w:lang w:bidi="ar"/>
              </w:rPr>
            </w:pPr>
            <w:r>
              <w:rPr>
                <w:rFonts w:hint="eastAsia" w:ascii="仿宋" w:hAnsi="仿宋" w:eastAsia="仿宋" w:cs="仿宋"/>
                <w:color w:val="auto"/>
                <w:position w:val="0"/>
                <w:sz w:val="18"/>
                <w:szCs w:val="18"/>
              </w:rPr>
              <w:t>建筑工程制图与识图</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right"/>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8</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both"/>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128</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0.5</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eastAsia" w:ascii="仿宋" w:hAnsi="仿宋" w:eastAsia="仿宋" w:cs="仿宋"/>
                <w:color w:val="000000"/>
                <w:kern w:val="0"/>
                <w:sz w:val="18"/>
                <w:szCs w:val="18"/>
                <w:lang w:bidi="ar"/>
              </w:rPr>
            </w:pPr>
            <w:r>
              <w:rPr>
                <w:rFonts w:hint="eastAsia" w:ascii="仿宋" w:hAnsi="仿宋" w:eastAsia="仿宋" w:cs="仿宋"/>
                <w:color w:val="auto"/>
                <w:position w:val="0"/>
                <w:sz w:val="18"/>
                <w:szCs w:val="18"/>
              </w:rPr>
              <w:t>建筑</w:t>
            </w:r>
            <w:r>
              <w:rPr>
                <w:rFonts w:hint="eastAsia" w:ascii="仿宋" w:hAnsi="仿宋" w:eastAsia="仿宋" w:cs="仿宋"/>
                <w:color w:val="auto"/>
                <w:position w:val="0"/>
                <w:sz w:val="18"/>
                <w:szCs w:val="18"/>
                <w:lang w:val="en-US" w:eastAsia="zh-CN"/>
              </w:rPr>
              <w:t>应用</w:t>
            </w:r>
            <w:r>
              <w:rPr>
                <w:rFonts w:hint="eastAsia" w:ascii="仿宋" w:hAnsi="仿宋" w:eastAsia="仿宋" w:cs="仿宋"/>
                <w:color w:val="auto"/>
                <w:position w:val="0"/>
                <w:sz w:val="18"/>
                <w:szCs w:val="18"/>
              </w:rPr>
              <w:t>电工</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right"/>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eastAsia" w:ascii="仿宋" w:hAnsi="仿宋" w:eastAsia="仿宋" w:cs="仿宋"/>
                <w:color w:val="000000"/>
                <w:kern w:val="0"/>
                <w:sz w:val="18"/>
                <w:szCs w:val="18"/>
                <w:lang w:bidi="ar"/>
              </w:rPr>
            </w:pPr>
            <w:r>
              <w:rPr>
                <w:rFonts w:hint="eastAsia" w:ascii="仿宋" w:hAnsi="仿宋" w:eastAsia="仿宋" w:cs="仿宋"/>
                <w:color w:val="auto"/>
                <w:position w:val="0"/>
                <w:sz w:val="18"/>
                <w:szCs w:val="18"/>
              </w:rPr>
              <w:t>地基与基础</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right"/>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eastAsia" w:ascii="仿宋" w:hAnsi="仿宋" w:eastAsia="仿宋" w:cs="仿宋"/>
                <w:color w:val="000000"/>
                <w:kern w:val="0"/>
                <w:sz w:val="18"/>
                <w:szCs w:val="18"/>
                <w:lang w:bidi="ar"/>
              </w:rPr>
            </w:pPr>
            <w:r>
              <w:rPr>
                <w:rFonts w:hint="eastAsia" w:ascii="仿宋" w:hAnsi="仿宋" w:eastAsia="仿宋" w:cs="仿宋"/>
                <w:color w:val="auto"/>
                <w:position w:val="0"/>
                <w:sz w:val="18"/>
                <w:szCs w:val="18"/>
              </w:rPr>
              <w:t xml:space="preserve">建筑 CAD </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lang w:val="en-US" w:eastAsia="zh-CN"/>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right"/>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96</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96</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eastAsia" w:ascii="仿宋" w:hAnsi="仿宋" w:eastAsia="仿宋" w:cs="仿宋"/>
                <w:color w:val="000000"/>
                <w:kern w:val="0"/>
                <w:sz w:val="18"/>
                <w:szCs w:val="18"/>
                <w:lang w:bidi="ar"/>
              </w:rPr>
            </w:pPr>
            <w:r>
              <w:rPr>
                <w:rFonts w:hint="eastAsia" w:ascii="仿宋" w:hAnsi="仿宋" w:eastAsia="仿宋" w:cs="仿宋"/>
                <w:color w:val="auto"/>
                <w:spacing w:val="0"/>
                <w:position w:val="0"/>
                <w:sz w:val="18"/>
                <w:szCs w:val="18"/>
              </w:rPr>
              <w:t>建筑构造</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right"/>
              <w:rPr>
                <w:rFonts w:ascii="仿宋" w:hAnsi="仿宋" w:eastAsia="仿宋" w:cs="仿宋"/>
                <w:color w:val="000000"/>
                <w:kern w:val="0"/>
                <w:sz w:val="18"/>
                <w:szCs w:val="18"/>
                <w:lang w:bidi="ar"/>
              </w:rPr>
            </w:pPr>
            <w:r>
              <w:rPr>
                <w:rFonts w:hint="default" w:ascii="宋体" w:hAnsi="宋体" w:eastAsia="宋体"/>
                <w:color w:val="auto"/>
                <w:spacing w:val="0"/>
                <w:position w:val="0"/>
                <w:sz w:val="20"/>
                <w:szCs w:val="20"/>
              </w:rPr>
              <w:t>8</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128</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128</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auto"/>
                <w:spacing w:val="0"/>
                <w:position w:val="0"/>
                <w:sz w:val="18"/>
                <w:szCs w:val="18"/>
                <w:lang w:eastAsia="zh-CN"/>
              </w:rPr>
              <w:t>建筑</w:t>
            </w:r>
            <w:r>
              <w:rPr>
                <w:rFonts w:hint="eastAsia" w:ascii="仿宋" w:hAnsi="仿宋" w:eastAsia="仿宋" w:cs="仿宋"/>
                <w:color w:val="auto"/>
                <w:spacing w:val="0"/>
                <w:position w:val="0"/>
                <w:sz w:val="18"/>
                <w:szCs w:val="18"/>
              </w:rPr>
              <w:t>工程</w:t>
            </w:r>
            <w:r>
              <w:rPr>
                <w:rFonts w:hint="eastAsia" w:ascii="仿宋" w:hAnsi="仿宋" w:eastAsia="仿宋" w:cs="仿宋"/>
                <w:color w:val="auto"/>
                <w:spacing w:val="0"/>
                <w:position w:val="0"/>
                <w:sz w:val="18"/>
                <w:szCs w:val="18"/>
                <w:lang w:eastAsia="zh-CN"/>
              </w:rPr>
              <w:t>测量</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right"/>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0.5</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32</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43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325" w:type="pct"/>
            <w:vMerge w:val="continue"/>
            <w:tcBorders>
              <w:left w:val="single" w:color="000000" w:sz="4" w:space="0"/>
              <w:bottom w:val="single" w:color="000000" w:sz="4" w:space="0"/>
              <w:right w:val="nil"/>
            </w:tcBorders>
            <w:noWrap w:val="0"/>
            <w:tcMar>
              <w:top w:w="15" w:type="dxa"/>
              <w:left w:w="15" w:type="dxa"/>
              <w:right w:w="15" w:type="dxa"/>
            </w:tcMar>
            <w:textDirection w:val="tbRlV"/>
            <w:vAlign w:val="center"/>
          </w:tcPr>
          <w:p>
            <w:pP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left"/>
              <w:rPr>
                <w:rFonts w:hint="eastAsia" w:ascii="仿宋" w:hAnsi="仿宋" w:eastAsia="仿宋" w:cs="仿宋"/>
                <w:b/>
                <w:color w:val="000000"/>
                <w:sz w:val="18"/>
                <w:szCs w:val="18"/>
              </w:rPr>
            </w:pPr>
            <w:r>
              <w:rPr>
                <w:rFonts w:hint="eastAsia" w:ascii="仿宋" w:hAnsi="仿宋" w:eastAsia="仿宋" w:cs="仿宋"/>
                <w:b/>
                <w:color w:val="000000"/>
                <w:spacing w:val="0"/>
                <w:position w:val="0"/>
                <w:sz w:val="18"/>
                <w:szCs w:val="18"/>
              </w:rPr>
              <w:t>专业核心课程学时学分</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kern w:val="0"/>
                <w:sz w:val="18"/>
                <w:szCs w:val="18"/>
                <w:lang w:val="en-US" w:eastAsia="zh-CN" w:bidi="ar"/>
              </w:rPr>
            </w:pPr>
            <w:r>
              <w:rPr>
                <w:rFonts w:hint="eastAsia" w:ascii="仿宋" w:hAnsi="仿宋" w:eastAsia="仿宋" w:cs="仿宋"/>
                <w:b/>
                <w:color w:val="000000"/>
                <w:kern w:val="0"/>
                <w:sz w:val="18"/>
                <w:szCs w:val="18"/>
                <w:lang w:val="en-US" w:eastAsia="zh-CN" w:bidi="ar"/>
              </w:rPr>
              <w:t>8</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kern w:val="0"/>
                <w:sz w:val="18"/>
                <w:szCs w:val="18"/>
                <w:lang w:val="en-US" w:eastAsia="zh-CN" w:bidi="ar"/>
              </w:rPr>
            </w:pPr>
            <w:r>
              <w:rPr>
                <w:rFonts w:hint="eastAsia" w:ascii="仿宋" w:hAnsi="仿宋" w:eastAsia="仿宋" w:cs="仿宋"/>
                <w:b/>
                <w:color w:val="000000"/>
                <w:kern w:val="0"/>
                <w:sz w:val="18"/>
                <w:szCs w:val="18"/>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kern w:val="0"/>
                <w:sz w:val="18"/>
                <w:szCs w:val="18"/>
                <w:lang w:val="en-US" w:eastAsia="zh-CN" w:bidi="ar"/>
              </w:rPr>
            </w:pPr>
            <w:r>
              <w:rPr>
                <w:rFonts w:hint="eastAsia" w:ascii="仿宋" w:hAnsi="仿宋" w:eastAsia="仿宋" w:cs="仿宋"/>
                <w:b/>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kern w:val="0"/>
                <w:sz w:val="18"/>
                <w:szCs w:val="18"/>
                <w:lang w:val="en-US" w:eastAsia="zh-CN" w:bidi="ar"/>
              </w:rPr>
            </w:pPr>
            <w:r>
              <w:rPr>
                <w:rFonts w:hint="eastAsia" w:ascii="仿宋" w:hAnsi="仿宋" w:eastAsia="仿宋" w:cs="仿宋"/>
                <w:b/>
                <w:color w:val="000000"/>
                <w:kern w:val="0"/>
                <w:sz w:val="18"/>
                <w:szCs w:val="18"/>
                <w:lang w:val="en-US" w:eastAsia="zh-CN" w:bidi="ar"/>
              </w:rPr>
              <w:t>10</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kern w:val="0"/>
                <w:sz w:val="18"/>
                <w:szCs w:val="18"/>
                <w:lang w:val="en-US" w:eastAsia="zh-CN" w:bidi="ar"/>
              </w:rPr>
            </w:pPr>
            <w:r>
              <w:rPr>
                <w:rFonts w:hint="eastAsia" w:ascii="仿宋" w:hAnsi="仿宋" w:eastAsia="仿宋" w:cs="仿宋"/>
                <w:b/>
                <w:color w:val="000000"/>
                <w:kern w:val="0"/>
                <w:sz w:val="18"/>
                <w:szCs w:val="18"/>
                <w:lang w:val="en-US" w:eastAsia="zh-CN" w:bidi="ar"/>
              </w:rPr>
              <w:t>16</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仿宋" w:hAnsi="仿宋" w:eastAsia="仿宋" w:cs="仿宋"/>
                <w:b/>
                <w:color w:val="000000"/>
                <w:sz w:val="18"/>
                <w:szCs w:val="18"/>
                <w:lang w:val="en-US" w:eastAsia="zh-CN"/>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46</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736</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576</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color w:val="000000"/>
                <w:sz w:val="18"/>
                <w:szCs w:val="18"/>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435"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restart"/>
            <w:tcBorders>
              <w:top w:val="single" w:color="000000" w:sz="4" w:space="0"/>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专</w:t>
            </w:r>
          </w:p>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业</w:t>
            </w:r>
          </w:p>
          <w:p>
            <w:pPr>
              <w:pStyle w:val="2"/>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w:t>
            </w:r>
          </w:p>
          <w:p>
            <w:pPr>
              <w:pStyle w:val="2"/>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修</w:t>
            </w:r>
          </w:p>
          <w:p>
            <w:pPr>
              <w:pStyle w:val="2"/>
              <w:jc w:val="center"/>
              <w:rPr>
                <w:rFonts w:hint="eastAsia" w:ascii="仿宋" w:hAnsi="仿宋" w:eastAsia="仿宋" w:cs="仿宋"/>
                <w:color w:val="000000"/>
                <w:sz w:val="18"/>
                <w:szCs w:val="18"/>
              </w:rPr>
            </w:pPr>
            <w:r>
              <w:rPr>
                <w:rFonts w:hint="eastAsia" w:ascii="仿宋" w:hAnsi="仿宋" w:eastAsia="仿宋" w:cs="仿宋"/>
                <w:sz w:val="21"/>
                <w:szCs w:val="21"/>
                <w:lang w:val="en-US" w:eastAsia="zh-CN"/>
              </w:rPr>
              <w:t>课</w:t>
            </w: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eastAsia="zh-CN" w:bidi="ar"/>
              </w:rPr>
              <w:t>混凝土主题结构施工</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lang w:val="en-US" w:eastAsia="zh-CN"/>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FF0000"/>
                <w:sz w:val="18"/>
                <w:szCs w:val="18"/>
              </w:rPr>
            </w:pPr>
          </w:p>
        </w:tc>
      </w:tr>
      <w:tr>
        <w:tblPrEx>
          <w:tblCellMar>
            <w:top w:w="0" w:type="dxa"/>
            <w:left w:w="0" w:type="dxa"/>
            <w:bottom w:w="0" w:type="dxa"/>
            <w:right w:w="0" w:type="dxa"/>
          </w:tblCellMar>
        </w:tblPrEx>
        <w:trPr>
          <w:trHeight w:val="484"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eastAsia="zh-CN" w:bidi="ar"/>
              </w:rPr>
              <w:t>建筑施工技术</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仿宋" w:hAnsi="仿宋" w:eastAsia="仿宋" w:cs="仿宋"/>
                <w:color w:val="000000"/>
                <w:sz w:val="18"/>
                <w:szCs w:val="18"/>
                <w:lang w:val="en-US" w:eastAsia="zh-CN"/>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FF0000"/>
                <w:sz w:val="18"/>
                <w:szCs w:val="18"/>
              </w:rPr>
            </w:pPr>
          </w:p>
        </w:tc>
      </w:tr>
      <w:tr>
        <w:tblPrEx>
          <w:tblCellMar>
            <w:top w:w="0" w:type="dxa"/>
            <w:left w:w="0" w:type="dxa"/>
            <w:bottom w:w="0" w:type="dxa"/>
            <w:right w:w="0" w:type="dxa"/>
          </w:tblCellMar>
        </w:tblPrEx>
        <w:trPr>
          <w:trHeight w:val="434"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0"/>
                <w:sz w:val="18"/>
                <w:szCs w:val="18"/>
                <w:lang w:eastAsia="zh-CN" w:bidi="ar"/>
              </w:rPr>
            </w:pP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FF0000"/>
                <w:sz w:val="18"/>
                <w:szCs w:val="18"/>
              </w:rPr>
            </w:pPr>
          </w:p>
        </w:tc>
      </w:tr>
      <w:tr>
        <w:tblPrEx>
          <w:tblCellMar>
            <w:top w:w="0" w:type="dxa"/>
            <w:left w:w="0" w:type="dxa"/>
            <w:bottom w:w="0" w:type="dxa"/>
            <w:right w:w="0" w:type="dxa"/>
          </w:tblCellMar>
        </w:tblPrEx>
        <w:trPr>
          <w:trHeight w:val="518"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325" w:type="pct"/>
            <w:vMerge w:val="continue"/>
            <w:tcBorders>
              <w:left w:val="single" w:color="000000" w:sz="4" w:space="0"/>
              <w:bottom w:val="nil"/>
              <w:right w:val="nil"/>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专业</w:t>
            </w:r>
            <w:r>
              <w:rPr>
                <w:rFonts w:hint="eastAsia" w:ascii="仿宋" w:hAnsi="仿宋" w:eastAsia="仿宋" w:cs="仿宋"/>
                <w:b/>
                <w:color w:val="000000"/>
                <w:kern w:val="0"/>
                <w:sz w:val="18"/>
                <w:szCs w:val="18"/>
                <w:lang w:val="en-US" w:eastAsia="zh-CN" w:bidi="ar"/>
              </w:rPr>
              <w:t>必修课</w:t>
            </w:r>
            <w:r>
              <w:rPr>
                <w:rFonts w:hint="eastAsia" w:ascii="仿宋" w:hAnsi="仿宋" w:eastAsia="仿宋" w:cs="仿宋"/>
                <w:b/>
                <w:color w:val="000000"/>
                <w:kern w:val="0"/>
                <w:sz w:val="18"/>
                <w:szCs w:val="18"/>
                <w:lang w:bidi="ar"/>
              </w:rPr>
              <w:t>小计</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0</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0</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0</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4</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仿宋" w:hAnsi="仿宋" w:eastAsia="仿宋" w:cs="仿宋"/>
                <w:b/>
                <w:color w:val="000000"/>
                <w:sz w:val="18"/>
                <w:szCs w:val="18"/>
                <w:lang w:val="en-US" w:eastAsia="zh-CN"/>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8</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128</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128</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color w:val="000000"/>
                <w:sz w:val="18"/>
                <w:szCs w:val="18"/>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FF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restart"/>
            <w:tcBorders>
              <w:top w:val="single" w:color="000000" w:sz="4" w:space="0"/>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专</w:t>
            </w:r>
          </w:p>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业</w:t>
            </w:r>
          </w:p>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选</w:t>
            </w:r>
          </w:p>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修</w:t>
            </w:r>
          </w:p>
          <w:p>
            <w:pPr>
              <w:pStyle w:val="2"/>
              <w:jc w:val="center"/>
              <w:rPr>
                <w:rFonts w:hint="eastAsia" w:eastAsia="仿宋"/>
                <w:lang w:val="en-US" w:eastAsia="zh-CN"/>
              </w:rPr>
            </w:pPr>
            <w:r>
              <w:rPr>
                <w:rFonts w:hint="eastAsia" w:ascii="仿宋" w:hAnsi="仿宋" w:eastAsia="仿宋" w:cs="仿宋"/>
                <w:color w:val="000000"/>
                <w:sz w:val="21"/>
                <w:szCs w:val="21"/>
                <w:lang w:val="en-US" w:eastAsia="zh-CN"/>
              </w:rPr>
              <w:t>课</w:t>
            </w: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装饰与防水工程施工</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val="en-US" w:eastAsia="zh-CN"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bidi="ar"/>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0.5</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32</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b w:val="0"/>
                <w:bCs w:val="0"/>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215" w:type="pct"/>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工程法规</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val="en-US" w:eastAsia="zh-CN"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val="en-US" w:eastAsia="zh-CN" w:bidi="ar"/>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32</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b w:val="0"/>
                <w:bCs w:val="0"/>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FF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textDirection w:val="tbRlV"/>
            <w:vAlign w:val="center"/>
          </w:tcPr>
          <w:p>
            <w:pP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val="0"/>
                <w:bCs/>
                <w:color w:val="000000"/>
                <w:sz w:val="18"/>
                <w:szCs w:val="18"/>
                <w:lang w:val="en-US" w:eastAsia="zh-CN"/>
              </w:rPr>
              <w:t>建筑设备与识图</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sz w:val="18"/>
                <w:szCs w:val="18"/>
                <w:lang w:val="en-US" w:eastAsia="zh-CN"/>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sz w:val="18"/>
                <w:szCs w:val="18"/>
                <w:lang w:val="en-US" w:eastAsia="zh-CN"/>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sz w:val="18"/>
                <w:szCs w:val="18"/>
                <w:lang w:val="en-US" w:eastAsia="zh-CN"/>
              </w:rPr>
            </w:pPr>
            <w:r>
              <w:rPr>
                <w:rFonts w:hint="eastAsia" w:ascii="仿宋" w:hAnsi="仿宋" w:eastAsia="仿宋" w:cs="仿宋"/>
                <w:b w:val="0"/>
                <w:bCs w:val="0"/>
                <w:color w:val="000000"/>
                <w:sz w:val="18"/>
                <w:szCs w:val="18"/>
                <w:lang w:val="en-US" w:eastAsia="zh-CN"/>
              </w:rPr>
              <w:t>4</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仿宋" w:hAnsi="仿宋" w:eastAsia="仿宋" w:cs="仿宋"/>
                <w:b w:val="0"/>
                <w:bCs w:val="0"/>
                <w:color w:val="000000"/>
                <w:sz w:val="18"/>
                <w:szCs w:val="18"/>
                <w:lang w:val="en-US" w:eastAsia="zh-CN"/>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0.5</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32</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b w:val="0"/>
                <w:bCs w:val="0"/>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325" w:type="pct"/>
            <w:vMerge w:val="continue"/>
            <w:tcBorders>
              <w:left w:val="single" w:color="000000" w:sz="4" w:space="0"/>
              <w:right w:val="nil"/>
            </w:tcBorders>
            <w:noWrap w:val="0"/>
            <w:tcMar>
              <w:top w:w="15" w:type="dxa"/>
              <w:left w:w="15" w:type="dxa"/>
              <w:right w:w="15" w:type="dxa"/>
            </w:tcMar>
            <w:textDirection w:val="tbRlV"/>
            <w:vAlign w:val="center"/>
          </w:tcPr>
          <w:p>
            <w:pP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kern w:val="0"/>
                <w:sz w:val="18"/>
                <w:szCs w:val="18"/>
                <w:lang w:val="en-US" w:eastAsia="zh-CN" w:bidi="ar"/>
              </w:rPr>
            </w:pPr>
            <w:r>
              <w:rPr>
                <w:rFonts w:hint="eastAsia" w:ascii="仿宋" w:hAnsi="仿宋" w:eastAsia="仿宋" w:cs="仿宋"/>
                <w:b w:val="0"/>
                <w:bCs/>
                <w:color w:val="000000"/>
                <w:kern w:val="0"/>
                <w:sz w:val="18"/>
                <w:szCs w:val="18"/>
                <w:lang w:val="en-US" w:eastAsia="zh-CN" w:bidi="ar"/>
              </w:rPr>
              <w:t>土木工程力学基础</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2</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2</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val="en-US" w:eastAsia="zh-CN" w:bidi="ar"/>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lang w:val="en-US" w:eastAsia="zh-CN"/>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0.5</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32</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b w:val="0"/>
                <w:bCs w:val="0"/>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bookmarkStart w:id="13" w:name="_GoBack" w:colFirst="10" w:colLast="10"/>
          </w:p>
        </w:tc>
        <w:tc>
          <w:tcPr>
            <w:tcW w:w="325" w:type="pct"/>
            <w:vMerge w:val="continue"/>
            <w:tcBorders>
              <w:left w:val="single" w:color="000000" w:sz="4" w:space="0"/>
              <w:right w:val="nil"/>
            </w:tcBorders>
            <w:noWrap w:val="0"/>
            <w:tcMar>
              <w:top w:w="15" w:type="dxa"/>
              <w:left w:w="15" w:type="dxa"/>
              <w:right w:w="15" w:type="dxa"/>
            </w:tcMar>
            <w:textDirection w:val="tbRlV"/>
            <w:vAlign w:val="center"/>
          </w:tcPr>
          <w:p>
            <w:pP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kern w:val="0"/>
                <w:sz w:val="18"/>
                <w:szCs w:val="18"/>
                <w:lang w:val="en-US" w:eastAsia="zh-CN" w:bidi="ar"/>
              </w:rPr>
            </w:pPr>
            <w:r>
              <w:rPr>
                <w:rFonts w:hint="eastAsia" w:ascii="仿宋" w:hAnsi="仿宋" w:eastAsia="仿宋" w:cs="仿宋"/>
                <w:caps/>
                <w:color w:val="000000"/>
                <w:sz w:val="18"/>
                <w:szCs w:val="18"/>
                <w:lang w:val="en-US" w:eastAsia="zh-CN"/>
              </w:rPr>
              <w:t>钢筋翻样与加工</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2</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2</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bidi="ar"/>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64</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b w:val="0"/>
                <w:bCs w:val="0"/>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r>
      <w:tr>
        <w:tblPrEx>
          <w:tblCellMar>
            <w:top w:w="0" w:type="dxa"/>
            <w:left w:w="0" w:type="dxa"/>
            <w:bottom w:w="0" w:type="dxa"/>
            <w:right w:w="0" w:type="dxa"/>
          </w:tblCellMar>
        </w:tblPrEx>
        <w:trPr>
          <w:trHeight w:val="360" w:hRule="atLeast"/>
        </w:trPr>
        <w:tc>
          <w:tcPr>
            <w:tcW w:w="262" w:type="pct"/>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325" w:type="pct"/>
            <w:vMerge w:val="continue"/>
            <w:tcBorders>
              <w:left w:val="single" w:color="000000" w:sz="4" w:space="0"/>
              <w:bottom w:val="single" w:color="000000" w:sz="4" w:space="0"/>
              <w:right w:val="nil"/>
            </w:tcBorders>
            <w:noWrap w:val="0"/>
            <w:tcMar>
              <w:top w:w="15" w:type="dxa"/>
              <w:left w:w="15" w:type="dxa"/>
              <w:right w:w="15" w:type="dxa"/>
            </w:tcMar>
            <w:textDirection w:val="tbRlV"/>
            <w:vAlign w:val="center"/>
          </w:tcPr>
          <w:p>
            <w:pP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kern w:val="0"/>
                <w:sz w:val="18"/>
                <w:szCs w:val="18"/>
                <w:lang w:bidi="ar"/>
              </w:rPr>
            </w:pPr>
            <w:r>
              <w:rPr>
                <w:rFonts w:hint="eastAsia" w:ascii="仿宋" w:hAnsi="仿宋" w:eastAsia="仿宋" w:cs="仿宋"/>
                <w:b/>
                <w:color w:val="000000"/>
                <w:kern w:val="0"/>
                <w:sz w:val="18"/>
                <w:szCs w:val="18"/>
                <w:lang w:bidi="ar"/>
              </w:rPr>
              <w:t>专业</w:t>
            </w:r>
            <w:r>
              <w:rPr>
                <w:rFonts w:hint="eastAsia" w:ascii="仿宋" w:hAnsi="仿宋" w:eastAsia="仿宋" w:cs="仿宋"/>
                <w:b/>
                <w:color w:val="000000"/>
                <w:kern w:val="0"/>
                <w:sz w:val="18"/>
                <w:szCs w:val="18"/>
                <w:lang w:val="en-US" w:eastAsia="zh-CN" w:bidi="ar"/>
              </w:rPr>
              <w:t>选</w:t>
            </w:r>
            <w:r>
              <w:rPr>
                <w:rFonts w:hint="eastAsia" w:ascii="仿宋" w:hAnsi="仿宋" w:eastAsia="仿宋" w:cs="仿宋"/>
                <w:b/>
                <w:color w:val="000000"/>
                <w:kern w:val="0"/>
                <w:sz w:val="18"/>
                <w:szCs w:val="18"/>
                <w:lang w:bidi="ar"/>
              </w:rPr>
              <w:t>修课小计</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kern w:val="0"/>
                <w:sz w:val="18"/>
                <w:szCs w:val="18"/>
                <w:lang w:val="en-US" w:eastAsia="zh-CN" w:bidi="ar"/>
              </w:rPr>
            </w:pPr>
            <w:r>
              <w:rPr>
                <w:rFonts w:hint="eastAsia" w:ascii="仿宋" w:hAnsi="仿宋" w:eastAsia="仿宋" w:cs="仿宋"/>
                <w:b/>
                <w:color w:val="000000"/>
                <w:kern w:val="0"/>
                <w:sz w:val="18"/>
                <w:szCs w:val="18"/>
                <w:lang w:val="en-US" w:eastAsia="zh-CN" w:bidi="ar"/>
              </w:rPr>
              <w:t>4</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kern w:val="0"/>
                <w:sz w:val="18"/>
                <w:szCs w:val="18"/>
                <w:lang w:val="en-US" w:eastAsia="zh-CN" w:bidi="ar"/>
              </w:rPr>
            </w:pPr>
            <w:r>
              <w:rPr>
                <w:rFonts w:hint="eastAsia" w:ascii="仿宋" w:hAnsi="仿宋" w:eastAsia="仿宋" w:cs="仿宋"/>
                <w:b/>
                <w:color w:val="000000"/>
                <w:kern w:val="0"/>
                <w:sz w:val="18"/>
                <w:szCs w:val="18"/>
                <w:lang w:val="en-US" w:eastAsia="zh-CN" w:bidi="ar"/>
              </w:rPr>
              <w:t>4</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kern w:val="0"/>
                <w:sz w:val="18"/>
                <w:szCs w:val="18"/>
                <w:lang w:val="en-US" w:eastAsia="zh-CN" w:bidi="ar"/>
              </w:rPr>
            </w:pPr>
            <w:r>
              <w:rPr>
                <w:rFonts w:hint="eastAsia" w:ascii="仿宋" w:hAnsi="仿宋" w:eastAsia="仿宋" w:cs="仿宋"/>
                <w:b/>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kern w:val="0"/>
                <w:sz w:val="18"/>
                <w:szCs w:val="18"/>
                <w:lang w:val="en-US" w:eastAsia="zh-CN" w:bidi="ar"/>
              </w:rPr>
            </w:pPr>
            <w:r>
              <w:rPr>
                <w:rFonts w:hint="eastAsia" w:ascii="仿宋" w:hAnsi="仿宋" w:eastAsia="仿宋" w:cs="仿宋"/>
                <w:b/>
                <w:color w:val="000000"/>
                <w:kern w:val="0"/>
                <w:sz w:val="18"/>
                <w:szCs w:val="18"/>
                <w:lang w:val="en-US" w:eastAsia="zh-CN" w:bidi="ar"/>
              </w:rPr>
              <w:t>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kern w:val="0"/>
                <w:sz w:val="18"/>
                <w:szCs w:val="18"/>
                <w:lang w:val="en-US" w:eastAsia="zh-CN" w:bidi="ar"/>
              </w:rPr>
            </w:pPr>
            <w:r>
              <w:rPr>
                <w:rFonts w:hint="eastAsia" w:ascii="仿宋" w:hAnsi="仿宋" w:eastAsia="仿宋" w:cs="仿宋"/>
                <w:b/>
                <w:color w:val="000000"/>
                <w:kern w:val="0"/>
                <w:sz w:val="18"/>
                <w:szCs w:val="18"/>
                <w:lang w:val="en-US" w:eastAsia="zh-CN" w:bidi="ar"/>
              </w:rPr>
              <w:t>4</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color w:val="000000"/>
                <w:sz w:val="18"/>
                <w:szCs w:val="18"/>
                <w:lang w:val="en-US" w:eastAsia="zh-CN"/>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bCs w:val="0"/>
                <w:color w:val="000000"/>
                <w:kern w:val="0"/>
                <w:sz w:val="18"/>
                <w:szCs w:val="18"/>
                <w:lang w:val="en-US" w:eastAsia="zh-CN" w:bidi="ar"/>
              </w:rPr>
            </w:pPr>
            <w:r>
              <w:rPr>
                <w:rFonts w:hint="eastAsia" w:ascii="仿宋" w:hAnsi="仿宋" w:eastAsia="仿宋" w:cs="仿宋"/>
                <w:b/>
                <w:bCs w:val="0"/>
                <w:color w:val="000000"/>
                <w:kern w:val="0"/>
                <w:sz w:val="18"/>
                <w:szCs w:val="18"/>
                <w:lang w:val="en-US" w:eastAsia="zh-CN" w:bidi="ar"/>
              </w:rPr>
              <w:t>18</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bCs w:val="0"/>
                <w:color w:val="000000"/>
                <w:kern w:val="0"/>
                <w:sz w:val="18"/>
                <w:szCs w:val="18"/>
                <w:lang w:val="en-US" w:eastAsia="zh-CN" w:bidi="ar"/>
              </w:rPr>
            </w:pPr>
            <w:r>
              <w:rPr>
                <w:rFonts w:hint="eastAsia" w:ascii="仿宋" w:hAnsi="仿宋" w:eastAsia="仿宋" w:cs="仿宋"/>
                <w:b/>
                <w:bCs w:val="0"/>
                <w:color w:val="000000"/>
                <w:kern w:val="0"/>
                <w:sz w:val="18"/>
                <w:szCs w:val="18"/>
                <w:lang w:val="en-US" w:eastAsia="zh-CN" w:bidi="ar"/>
              </w:rPr>
              <w:t>288</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bCs w:val="0"/>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bCs w:val="0"/>
                <w:color w:val="000000"/>
                <w:kern w:val="0"/>
                <w:sz w:val="18"/>
                <w:szCs w:val="18"/>
                <w:lang w:val="en-US" w:eastAsia="zh-CN" w:bidi="ar"/>
              </w:rPr>
            </w:pPr>
            <w:r>
              <w:rPr>
                <w:rFonts w:hint="eastAsia" w:ascii="仿宋" w:hAnsi="仿宋" w:eastAsia="仿宋" w:cs="仿宋"/>
                <w:b/>
                <w:bCs w:val="0"/>
                <w:color w:val="000000"/>
                <w:kern w:val="0"/>
                <w:sz w:val="18"/>
                <w:szCs w:val="18"/>
                <w:lang w:val="en-US" w:eastAsia="zh-CN" w:bidi="ar"/>
              </w:rPr>
              <w:t>160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1437" w:type="pct"/>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合计</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sz w:val="18"/>
                <w:szCs w:val="18"/>
              </w:rPr>
              <w:t>3</w:t>
            </w:r>
            <w:r>
              <w:rPr>
                <w:rFonts w:hint="eastAsia" w:ascii="仿宋" w:hAnsi="仿宋" w:eastAsia="仿宋" w:cs="仿宋"/>
                <w:b/>
                <w:color w:val="000000"/>
                <w:sz w:val="18"/>
                <w:szCs w:val="18"/>
                <w:lang w:val="en-US" w:eastAsia="zh-CN"/>
              </w:rPr>
              <w:t>0</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eastAsia="zh-CN"/>
              </w:rPr>
            </w:pPr>
            <w:r>
              <w:rPr>
                <w:rFonts w:hint="eastAsia" w:ascii="仿宋" w:hAnsi="仿宋" w:eastAsia="仿宋" w:cs="仿宋"/>
                <w:b/>
                <w:color w:val="000000"/>
                <w:kern w:val="0"/>
                <w:sz w:val="18"/>
                <w:szCs w:val="18"/>
                <w:lang w:bidi="ar"/>
              </w:rPr>
              <w:t>3</w:t>
            </w:r>
            <w:r>
              <w:rPr>
                <w:rFonts w:hint="eastAsia" w:ascii="仿宋" w:hAnsi="仿宋" w:eastAsia="仿宋" w:cs="仿宋"/>
                <w:b/>
                <w:color w:val="000000"/>
                <w:kern w:val="0"/>
                <w:sz w:val="18"/>
                <w:szCs w:val="18"/>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eastAsia="zh-CN"/>
              </w:rPr>
            </w:pPr>
            <w:r>
              <w:rPr>
                <w:rFonts w:hint="eastAsia" w:ascii="仿宋" w:hAnsi="仿宋" w:eastAsia="仿宋" w:cs="仿宋"/>
                <w:b/>
                <w:color w:val="000000"/>
                <w:kern w:val="0"/>
                <w:sz w:val="18"/>
                <w:szCs w:val="18"/>
                <w:lang w:bidi="ar"/>
              </w:rPr>
              <w:t>3</w:t>
            </w:r>
            <w:r>
              <w:rPr>
                <w:rFonts w:hint="eastAsia" w:ascii="仿宋" w:hAnsi="仿宋" w:eastAsia="仿宋" w:cs="仿宋"/>
                <w:b/>
                <w:color w:val="000000"/>
                <w:kern w:val="0"/>
                <w:sz w:val="18"/>
                <w:szCs w:val="18"/>
                <w:lang w:val="en-US" w:eastAsia="zh-CN" w:bidi="ar"/>
              </w:rPr>
              <w:t>0</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eastAsia="zh-CN"/>
              </w:rPr>
            </w:pPr>
            <w:r>
              <w:rPr>
                <w:rFonts w:hint="eastAsia" w:ascii="仿宋" w:hAnsi="仿宋" w:eastAsia="仿宋" w:cs="仿宋"/>
                <w:b/>
                <w:color w:val="000000"/>
                <w:kern w:val="0"/>
                <w:sz w:val="18"/>
                <w:szCs w:val="18"/>
                <w:lang w:bidi="ar"/>
              </w:rPr>
              <w:t>3</w:t>
            </w:r>
            <w:r>
              <w:rPr>
                <w:rFonts w:hint="eastAsia" w:ascii="仿宋" w:hAnsi="仿宋" w:eastAsia="仿宋" w:cs="仿宋"/>
                <w:b/>
                <w:color w:val="000000"/>
                <w:kern w:val="0"/>
                <w:sz w:val="18"/>
                <w:szCs w:val="18"/>
                <w:lang w:val="en-US" w:eastAsia="zh-CN" w:bidi="ar"/>
              </w:rPr>
              <w:t>0</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kern w:val="0"/>
                <w:sz w:val="18"/>
                <w:szCs w:val="18"/>
                <w:lang w:bidi="ar"/>
              </w:rPr>
              <w:t>3</w:t>
            </w:r>
            <w:r>
              <w:rPr>
                <w:rFonts w:hint="eastAsia" w:ascii="仿宋" w:hAnsi="仿宋" w:eastAsia="仿宋" w:cs="仿宋"/>
                <w:b/>
                <w:color w:val="000000"/>
                <w:kern w:val="0"/>
                <w:sz w:val="18"/>
                <w:szCs w:val="18"/>
                <w:lang w:val="en-US" w:eastAsia="zh-CN" w:bidi="ar"/>
              </w:rPr>
              <w:t>0</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150</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sz w:val="18"/>
                <w:szCs w:val="18"/>
                <w:lang w:val="en-US" w:eastAsia="zh-CN"/>
              </w:rPr>
              <w:t>240</w:t>
            </w:r>
            <w:r>
              <w:rPr>
                <w:rFonts w:hint="eastAsia" w:ascii="仿宋" w:hAnsi="仿宋" w:eastAsia="仿宋" w:cs="仿宋"/>
                <w:b/>
                <w:color w:val="000000"/>
                <w:sz w:val="18"/>
                <w:szCs w:val="18"/>
              </w:rPr>
              <w:t>0</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仿宋" w:hAnsi="仿宋" w:eastAsia="仿宋" w:cs="仿宋"/>
                <w:b/>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960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仿宋" w:hAnsi="仿宋" w:eastAsia="仿宋" w:cs="仿宋"/>
                <w:b/>
                <w:color w:val="000000"/>
                <w:sz w:val="18"/>
                <w:szCs w:val="18"/>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仿宋" w:hAnsi="仿宋" w:eastAsia="仿宋" w:cs="仿宋"/>
                <w:b/>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pPr>
          </w:p>
        </w:tc>
        <w:tc>
          <w:tcPr>
            <w:tcW w:w="44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r>
      <w:tr>
        <w:tblPrEx>
          <w:tblCellMar>
            <w:top w:w="0" w:type="dxa"/>
            <w:left w:w="0" w:type="dxa"/>
            <w:bottom w:w="0" w:type="dxa"/>
            <w:right w:w="0" w:type="dxa"/>
          </w:tblCellMar>
        </w:tblPrEx>
        <w:trPr>
          <w:trHeight w:val="360" w:hRule="atLeast"/>
        </w:trPr>
        <w:tc>
          <w:tcPr>
            <w:tcW w:w="587" w:type="pct"/>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活动实践实习</w:t>
            </w: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综合实训</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50</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50</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50</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50</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8</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200</w:t>
            </w:r>
          </w:p>
        </w:tc>
        <w:tc>
          <w:tcPr>
            <w:tcW w:w="1559" w:type="pct"/>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毕业条件</w:t>
            </w:r>
          </w:p>
        </w:tc>
      </w:tr>
      <w:bookmarkEnd w:id="13"/>
      <w:tr>
        <w:tblPrEx>
          <w:tblCellMar>
            <w:top w:w="0" w:type="dxa"/>
            <w:left w:w="0" w:type="dxa"/>
            <w:bottom w:w="0" w:type="dxa"/>
            <w:right w:w="0" w:type="dxa"/>
          </w:tblCellMar>
        </w:tblPrEx>
        <w:trPr>
          <w:trHeight w:val="360" w:hRule="atLeast"/>
        </w:trPr>
        <w:tc>
          <w:tcPr>
            <w:tcW w:w="587" w:type="pct"/>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班团活动</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val="en-US" w:eastAsia="zh-CN"/>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val="en-US" w:eastAsia="zh-CN"/>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val="en-US" w:eastAsia="zh-CN"/>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val="en-US" w:eastAsia="zh-CN"/>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val="en-US" w:eastAsia="zh-CN"/>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5</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val="en-US" w:eastAsia="zh-CN" w:bidi="ar"/>
              </w:rPr>
              <w:t>8</w:t>
            </w:r>
            <w:r>
              <w:rPr>
                <w:rFonts w:hint="eastAsia" w:ascii="仿宋" w:hAnsi="仿宋" w:eastAsia="仿宋" w:cs="仿宋"/>
                <w:color w:val="000000"/>
                <w:kern w:val="0"/>
                <w:sz w:val="18"/>
                <w:szCs w:val="18"/>
                <w:lang w:bidi="ar"/>
              </w:rPr>
              <w:t>0</w:t>
            </w:r>
          </w:p>
        </w:tc>
        <w:tc>
          <w:tcPr>
            <w:tcW w:w="1559" w:type="pct"/>
            <w:gridSpan w:val="6"/>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000000"/>
                <w:kern w:val="0"/>
                <w:sz w:val="18"/>
                <w:szCs w:val="18"/>
                <w:lang w:bidi="ar"/>
              </w:rPr>
            </w:pPr>
            <w:r>
              <w:rPr>
                <w:rFonts w:hint="eastAsia" w:ascii="仿宋" w:hAnsi="仿宋" w:eastAsia="仿宋" w:cs="仿宋"/>
                <w:color w:val="000000"/>
                <w:kern w:val="0"/>
                <w:sz w:val="18"/>
                <w:szCs w:val="18"/>
                <w:lang w:bidi="ar"/>
              </w:rPr>
              <w:t>1.修满所有课程学分</w:t>
            </w:r>
          </w:p>
          <w:p>
            <w:pPr>
              <w:widowControl/>
              <w:jc w:val="left"/>
              <w:textAlignment w:val="center"/>
              <w:rPr>
                <w:rFonts w:hint="eastAsia" w:ascii="仿宋" w:hAnsi="仿宋" w:eastAsia="仿宋" w:cs="仿宋"/>
                <w:color w:val="000000"/>
                <w:kern w:val="0"/>
                <w:sz w:val="18"/>
                <w:szCs w:val="18"/>
                <w:lang w:bidi="ar"/>
              </w:rPr>
            </w:pPr>
            <w:r>
              <w:rPr>
                <w:rFonts w:hint="eastAsia" w:ascii="仿宋" w:hAnsi="仿宋" w:eastAsia="仿宋" w:cs="仿宋"/>
                <w:color w:val="000000"/>
                <w:kern w:val="0"/>
                <w:sz w:val="18"/>
                <w:szCs w:val="18"/>
                <w:lang w:bidi="ar"/>
              </w:rPr>
              <w:t>2.获得计算机等级证书</w:t>
            </w:r>
          </w:p>
          <w:p>
            <w:pPr>
              <w:widowControl/>
              <w:jc w:val="left"/>
              <w:textAlignment w:val="center"/>
              <w:rPr>
                <w:rFonts w:hint="eastAsia" w:ascii="仿宋" w:hAnsi="仿宋" w:eastAsia="仿宋" w:cs="仿宋"/>
                <w:color w:val="000000"/>
                <w:kern w:val="0"/>
                <w:sz w:val="18"/>
                <w:szCs w:val="18"/>
                <w:lang w:bidi="ar"/>
              </w:rPr>
            </w:pPr>
            <w:r>
              <w:rPr>
                <w:rFonts w:hint="eastAsia" w:ascii="仿宋" w:hAnsi="仿宋" w:eastAsia="仿宋" w:cs="仿宋"/>
                <w:color w:val="000000"/>
                <w:kern w:val="0"/>
                <w:sz w:val="18"/>
                <w:szCs w:val="18"/>
                <w:lang w:bidi="ar"/>
              </w:rPr>
              <w:t>3.通过省学业水平测试科目</w:t>
            </w:r>
          </w:p>
          <w:p>
            <w:pPr>
              <w:widowControl/>
              <w:jc w:val="left"/>
              <w:textAlignment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587" w:type="pct"/>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劳动教育</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5</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val="en-US" w:eastAsia="zh-CN" w:bidi="ar"/>
              </w:rPr>
              <w:t>8</w:t>
            </w:r>
            <w:r>
              <w:rPr>
                <w:rFonts w:hint="eastAsia" w:ascii="仿宋" w:hAnsi="仿宋" w:eastAsia="仿宋" w:cs="仿宋"/>
                <w:color w:val="000000"/>
                <w:kern w:val="0"/>
                <w:sz w:val="18"/>
                <w:szCs w:val="18"/>
                <w:lang w:bidi="ar"/>
              </w:rPr>
              <w:t>0</w:t>
            </w:r>
          </w:p>
        </w:tc>
        <w:tc>
          <w:tcPr>
            <w:tcW w:w="1559" w:type="pct"/>
            <w:gridSpan w:val="6"/>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587" w:type="pct"/>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安全教育</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5</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val="en-US" w:eastAsia="zh-CN" w:bidi="ar"/>
              </w:rPr>
              <w:t>8</w:t>
            </w:r>
            <w:r>
              <w:rPr>
                <w:rFonts w:hint="eastAsia" w:ascii="仿宋" w:hAnsi="仿宋" w:eastAsia="仿宋" w:cs="仿宋"/>
                <w:color w:val="000000"/>
                <w:kern w:val="0"/>
                <w:sz w:val="18"/>
                <w:szCs w:val="18"/>
                <w:lang w:bidi="ar"/>
              </w:rPr>
              <w:t>0</w:t>
            </w:r>
          </w:p>
        </w:tc>
        <w:tc>
          <w:tcPr>
            <w:tcW w:w="1559" w:type="pct"/>
            <w:gridSpan w:val="6"/>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587" w:type="pct"/>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顶岗实习</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540</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30</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540</w:t>
            </w:r>
          </w:p>
        </w:tc>
        <w:tc>
          <w:tcPr>
            <w:tcW w:w="1559" w:type="pct"/>
            <w:gridSpan w:val="6"/>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仿宋" w:hAnsi="仿宋" w:eastAsia="仿宋" w:cs="仿宋"/>
                <w:color w:val="000000"/>
                <w:sz w:val="18"/>
                <w:szCs w:val="18"/>
              </w:rPr>
            </w:pPr>
          </w:p>
        </w:tc>
      </w:tr>
    </w:tbl>
    <w:p>
      <w:pPr>
        <w:numPr>
          <w:ilvl w:val="0"/>
          <w:numId w:val="0"/>
        </w:numPr>
        <w:wordWrap w:val="0"/>
        <w:autoSpaceDE/>
        <w:autoSpaceDN/>
        <w:spacing w:before="0" w:after="0" w:line="360" w:lineRule="auto"/>
        <w:ind w:left="0" w:right="0" w:firstLine="420"/>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各类课时占比说明：总课时2940学时，其中公共基础课1184学时，占比40%，选修课352学时，占比12%，实践性教学学时1500学时，占比51%。</w:t>
      </w:r>
    </w:p>
    <w:p>
      <w:pPr>
        <w:widowControl w:val="0"/>
        <w:wordWrap/>
        <w:autoSpaceDE/>
        <w:autoSpaceDN/>
        <w:spacing w:line="360" w:lineRule="auto"/>
        <w:outlineLvl w:val="0"/>
        <w:rPr>
          <w:rFonts w:hint="default" w:ascii="仿宋" w:hAnsi="仿宋" w:eastAsia="仿宋" w:cs="仿宋"/>
          <w:b/>
          <w:bCs/>
          <w:caps/>
          <w:color w:val="000000"/>
          <w:kern w:val="2"/>
          <w:sz w:val="32"/>
          <w:szCs w:val="32"/>
          <w:lang w:val="en-US" w:eastAsia="zh-CN" w:bidi="ar-SA"/>
        </w:rPr>
      </w:pPr>
      <w:r>
        <w:rPr>
          <w:rFonts w:hint="eastAsia" w:ascii="仿宋" w:hAnsi="仿宋" w:eastAsia="仿宋" w:cs="仿宋"/>
          <w:b/>
          <w:bCs/>
          <w:caps/>
          <w:color w:val="000000"/>
          <w:kern w:val="2"/>
          <w:sz w:val="32"/>
          <w:szCs w:val="32"/>
          <w:lang w:val="en-US" w:eastAsia="zh-CN" w:bidi="ar-SA"/>
        </w:rPr>
        <w:t>八、实施保障</w:t>
      </w:r>
    </w:p>
    <w:p>
      <w:pPr>
        <w:widowControl w:val="0"/>
        <w:wordWrap/>
        <w:autoSpaceDE/>
        <w:autoSpaceDN/>
        <w:spacing w:line="360" w:lineRule="auto"/>
        <w:outlineLvl w:val="0"/>
        <w:rPr>
          <w:rFonts w:hint="eastAsia" w:ascii="仿宋" w:hAnsi="仿宋" w:eastAsia="仿宋" w:cs="仿宋"/>
          <w:b/>
          <w:bCs/>
          <w:caps/>
          <w:color w:val="000000"/>
          <w:kern w:val="2"/>
          <w:sz w:val="32"/>
          <w:szCs w:val="32"/>
          <w:lang w:val="en-US" w:eastAsia="zh-CN" w:bidi="ar-SA"/>
        </w:rPr>
      </w:pPr>
      <w:r>
        <w:rPr>
          <w:rFonts w:hint="eastAsia" w:ascii="仿宋" w:hAnsi="仿宋" w:eastAsia="仿宋" w:cs="仿宋"/>
          <w:b/>
          <w:bCs/>
          <w:caps/>
          <w:color w:val="000000"/>
          <w:kern w:val="2"/>
          <w:sz w:val="32"/>
          <w:szCs w:val="32"/>
          <w:lang w:val="en-US" w:eastAsia="zh-CN" w:bidi="ar-SA"/>
        </w:rPr>
        <w:t>（一）师资队伍</w:t>
      </w:r>
    </w:p>
    <w:p>
      <w:pPr>
        <w:widowControl w:val="0"/>
        <w:wordWrap/>
        <w:autoSpaceDE/>
        <w:autoSpaceDN/>
        <w:spacing w:line="360" w:lineRule="auto"/>
        <w:outlineLvl w:val="0"/>
        <w:rPr>
          <w:rFonts w:hint="eastAsia" w:ascii="仿宋" w:hAnsi="仿宋" w:eastAsia="仿宋" w:cs="仿宋"/>
          <w:color w:val="auto"/>
          <w:position w:val="0"/>
          <w:sz w:val="32"/>
          <w:szCs w:val="32"/>
        </w:rPr>
      </w:pPr>
      <w:r>
        <w:rPr>
          <w:rFonts w:hint="eastAsia" w:ascii="仿宋" w:hAnsi="仿宋" w:eastAsia="仿宋" w:cs="仿宋"/>
          <w:b/>
          <w:bCs/>
          <w:caps/>
          <w:color w:val="000000"/>
          <w:kern w:val="2"/>
          <w:sz w:val="32"/>
          <w:szCs w:val="32"/>
          <w:lang w:val="en-US" w:eastAsia="zh-CN" w:bidi="ar-SA"/>
        </w:rPr>
        <w:t>1.专业教学团队结构要求</w:t>
      </w:r>
    </w:p>
    <w:p>
      <w:pPr>
        <w:numPr>
          <w:ilvl w:val="0"/>
          <w:numId w:val="0"/>
        </w:numPr>
        <w:wordWrap w:val="0"/>
        <w:autoSpaceDE/>
        <w:autoSpaceDN/>
        <w:spacing w:before="0" w:after="0" w:line="360" w:lineRule="auto"/>
        <w:ind w:left="0" w:right="0" w:firstLine="420"/>
        <w:jc w:val="both"/>
        <w:rPr>
          <w:rFonts w:hint="eastAsia" w:ascii="仿宋" w:hAnsi="仿宋" w:eastAsia="仿宋" w:cs="仿宋"/>
          <w:color w:val="auto"/>
          <w:position w:val="0"/>
          <w:sz w:val="32"/>
          <w:szCs w:val="32"/>
        </w:rPr>
      </w:pPr>
      <w:r>
        <w:rPr>
          <w:rFonts w:hint="eastAsia" w:ascii="仿宋" w:hAnsi="仿宋" w:eastAsia="仿宋" w:cs="仿宋"/>
          <w:sz w:val="32"/>
          <w:szCs w:val="32"/>
        </w:rPr>
        <w:t>根据教育部《中等职业学校教师专业标准》和《中等职业学校设置标准》的有关规定，进行教师队伍建设，合理配置教师资源；现有专任教师</w:t>
      </w:r>
      <w:r>
        <w:rPr>
          <w:rFonts w:hint="eastAsia" w:ascii="仿宋" w:hAnsi="仿宋" w:eastAsia="仿宋" w:cs="仿宋"/>
          <w:sz w:val="32"/>
          <w:szCs w:val="32"/>
          <w:lang w:val="en-US" w:eastAsia="zh-CN"/>
        </w:rPr>
        <w:t>7</w:t>
      </w:r>
      <w:r>
        <w:rPr>
          <w:rFonts w:hint="eastAsia" w:ascii="仿宋" w:hAnsi="仿宋" w:eastAsia="仿宋" w:cs="仿宋"/>
          <w:sz w:val="32"/>
          <w:szCs w:val="32"/>
        </w:rPr>
        <w:t>人，专业学历职称结构合理</w:t>
      </w:r>
      <w:r>
        <w:rPr>
          <w:rFonts w:hint="eastAsia" w:ascii="仿宋" w:hAnsi="仿宋" w:eastAsia="仿宋" w:cs="仿宋"/>
          <w:color w:val="auto"/>
          <w:position w:val="0"/>
          <w:sz w:val="32"/>
          <w:szCs w:val="32"/>
        </w:rPr>
        <w:t>建设结构合理、素质优良、专兼结合的教学团队。专任教师中必须保证有60%以上的教师具备“双师”素质，有一定的实践教学经验，兼职教师由企业一线能工巧匠或技术骨干组成。</w:t>
      </w:r>
    </w:p>
    <w:p>
      <w:pPr>
        <w:widowControl w:val="0"/>
        <w:wordWrap/>
        <w:autoSpaceDE/>
        <w:autoSpaceDN/>
        <w:spacing w:line="360" w:lineRule="auto"/>
        <w:outlineLvl w:val="0"/>
        <w:rPr>
          <w:rFonts w:hint="eastAsia" w:ascii="仿宋" w:hAnsi="仿宋" w:eastAsia="仿宋" w:cs="仿宋"/>
          <w:b/>
          <w:bCs/>
          <w:caps/>
          <w:color w:val="000000"/>
          <w:kern w:val="2"/>
          <w:sz w:val="32"/>
          <w:szCs w:val="32"/>
          <w:lang w:val="en-US" w:eastAsia="zh-CN" w:bidi="ar-SA"/>
        </w:rPr>
      </w:pPr>
      <w:r>
        <w:rPr>
          <w:rFonts w:hint="eastAsia" w:ascii="仿宋" w:hAnsi="仿宋" w:eastAsia="仿宋" w:cs="仿宋"/>
          <w:b/>
          <w:bCs/>
          <w:caps/>
          <w:color w:val="000000"/>
          <w:kern w:val="2"/>
          <w:sz w:val="32"/>
          <w:szCs w:val="32"/>
          <w:lang w:val="en-US" w:eastAsia="zh-CN" w:bidi="ar-SA"/>
        </w:rPr>
        <w:t>2.专任教师任职资格及专业能力要求</w:t>
      </w:r>
    </w:p>
    <w:p>
      <w:pPr>
        <w:numPr>
          <w:ilvl w:val="0"/>
          <w:numId w:val="0"/>
        </w:numPr>
        <w:wordWrap w:val="0"/>
        <w:autoSpaceDE/>
        <w:autoSpaceDN/>
        <w:spacing w:before="0" w:after="0" w:line="360" w:lineRule="auto"/>
        <w:ind w:left="0" w:right="0" w:firstLine="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lang w:val="en-US" w:eastAsia="zh-CN"/>
        </w:rPr>
        <w:t>(</w:t>
      </w:r>
      <w:r>
        <w:rPr>
          <w:rFonts w:hint="eastAsia" w:ascii="仿宋" w:hAnsi="仿宋" w:eastAsia="仿宋" w:cs="仿宋"/>
          <w:color w:val="auto"/>
          <w:position w:val="0"/>
          <w:sz w:val="32"/>
          <w:szCs w:val="32"/>
        </w:rPr>
        <w:t>1）专业带头人</w:t>
      </w:r>
    </w:p>
    <w:p>
      <w:pPr>
        <w:numPr>
          <w:ilvl w:val="0"/>
          <w:numId w:val="0"/>
        </w:numPr>
        <w:wordWrap w:val="0"/>
        <w:autoSpaceDE/>
        <w:autoSpaceDN/>
        <w:spacing w:before="0" w:after="0" w:line="360" w:lineRule="auto"/>
        <w:ind w:left="0" w:right="0" w:firstLine="42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rPr>
        <w:t>专业带头人应专业对口，具有本科及以上学历，副高及以上专业技术职务，具备“双师”素质的教师。系统掌握所学专业的基础理论知识、专业知识和专业技能；熟悉国家有关职业教育方针，了解本专业发展趋势，创新能力强；能准确把握任教专业的培养目标，在专业人才培养方案制定教育教学改革等方面能起到规划和把关作用。</w:t>
      </w:r>
    </w:p>
    <w:p>
      <w:pPr>
        <w:numPr>
          <w:ilvl w:val="0"/>
          <w:numId w:val="0"/>
        </w:numPr>
        <w:wordWrap w:val="0"/>
        <w:autoSpaceDE/>
        <w:autoSpaceDN/>
        <w:spacing w:before="0" w:after="0" w:line="360" w:lineRule="auto"/>
        <w:ind w:left="0" w:right="0" w:firstLine="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lang w:eastAsia="zh-CN"/>
        </w:rPr>
        <w:t>（</w:t>
      </w:r>
      <w:r>
        <w:rPr>
          <w:rFonts w:hint="eastAsia" w:ascii="仿宋" w:hAnsi="仿宋" w:eastAsia="仿宋" w:cs="仿宋"/>
          <w:color w:val="auto"/>
          <w:position w:val="0"/>
          <w:sz w:val="32"/>
          <w:szCs w:val="32"/>
        </w:rPr>
        <w:t>2）骨干教师</w:t>
      </w:r>
    </w:p>
    <w:p>
      <w:pPr>
        <w:numPr>
          <w:ilvl w:val="0"/>
          <w:numId w:val="0"/>
        </w:numPr>
        <w:wordWrap w:val="0"/>
        <w:autoSpaceDE/>
        <w:autoSpaceDN/>
        <w:spacing w:before="0" w:after="0" w:line="360" w:lineRule="auto"/>
        <w:ind w:left="0" w:right="0" w:firstLine="42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rPr>
        <w:t>专任专业教师必须取得教师职业资格证，具备土木工程及相关工程类专业大学本科及本科以上学历，具有扎实的土木工程专业知识和专业技能，具备理实一体化和信息化教学的基本能力以及继续学习能力，具有一定的从事教育教学改革和科研的能力。</w:t>
      </w:r>
    </w:p>
    <w:p>
      <w:pPr>
        <w:numPr>
          <w:ilvl w:val="0"/>
          <w:numId w:val="0"/>
        </w:numPr>
        <w:wordWrap w:val="0"/>
        <w:autoSpaceDE/>
        <w:autoSpaceDN/>
        <w:spacing w:before="0" w:after="0" w:line="360" w:lineRule="auto"/>
        <w:ind w:left="0" w:right="0" w:firstLine="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lang w:eastAsia="zh-CN"/>
        </w:rPr>
        <w:t>（</w:t>
      </w:r>
      <w:r>
        <w:rPr>
          <w:rFonts w:hint="eastAsia" w:ascii="仿宋" w:hAnsi="仿宋" w:eastAsia="仿宋" w:cs="仿宋"/>
          <w:color w:val="auto"/>
          <w:position w:val="0"/>
          <w:sz w:val="32"/>
          <w:szCs w:val="32"/>
        </w:rPr>
        <w:t>3</w:t>
      </w:r>
      <w:r>
        <w:rPr>
          <w:rFonts w:hint="eastAsia" w:ascii="仿宋" w:hAnsi="仿宋" w:eastAsia="仿宋" w:cs="仿宋"/>
          <w:color w:val="auto"/>
          <w:position w:val="0"/>
          <w:sz w:val="32"/>
          <w:szCs w:val="32"/>
          <w:lang w:val="en-US" w:eastAsia="zh-CN"/>
        </w:rPr>
        <w:t>)</w:t>
      </w:r>
      <w:r>
        <w:rPr>
          <w:rFonts w:hint="eastAsia" w:ascii="仿宋" w:hAnsi="仿宋" w:eastAsia="仿宋" w:cs="仿宋"/>
          <w:color w:val="auto"/>
          <w:position w:val="0"/>
          <w:sz w:val="32"/>
          <w:szCs w:val="32"/>
        </w:rPr>
        <w:t>兼职教师</w:t>
      </w:r>
    </w:p>
    <w:p>
      <w:pPr>
        <w:numPr>
          <w:ilvl w:val="0"/>
          <w:numId w:val="0"/>
        </w:numPr>
        <w:wordWrap w:val="0"/>
        <w:autoSpaceDE/>
        <w:autoSpaceDN/>
        <w:spacing w:before="0" w:after="0" w:line="360" w:lineRule="auto"/>
        <w:ind w:left="0" w:right="0" w:firstLine="42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rPr>
        <w:t>具有较强的实践操作能力，能够指导校内实践教学或指导现场顶岗实习；具有一定的教学能力，具有良好的职业习惯和职业精神，能够胜任课程教学工作。</w:t>
      </w:r>
    </w:p>
    <w:p>
      <w:pPr>
        <w:pageBreakBefore w:val="0"/>
        <w:numPr>
          <w:ilvl w:val="0"/>
          <w:numId w:val="0"/>
        </w:numPr>
        <w:wordWrap w:val="0"/>
        <w:autoSpaceDE/>
        <w:autoSpaceDN/>
        <w:bidi w:val="0"/>
        <w:snapToGrid/>
        <w:spacing w:before="0" w:after="0" w:line="360" w:lineRule="auto"/>
        <w:ind w:right="0"/>
        <w:jc w:val="left"/>
        <w:rPr>
          <w:rFonts w:hint="eastAsia" w:ascii="仿宋" w:hAnsi="仿宋" w:eastAsia="仿宋" w:cs="仿宋"/>
          <w:color w:val="auto"/>
          <w:position w:val="0"/>
          <w:sz w:val="32"/>
          <w:szCs w:val="32"/>
        </w:rPr>
      </w:pPr>
      <w:r>
        <w:rPr>
          <w:rFonts w:hint="eastAsia" w:ascii="仿宋" w:hAnsi="仿宋" w:eastAsia="仿宋" w:cs="仿宋"/>
          <w:b/>
          <w:color w:val="auto"/>
          <w:spacing w:val="0"/>
          <w:position w:val="0"/>
          <w:sz w:val="32"/>
          <w:szCs w:val="32"/>
        </w:rPr>
        <w:t>（二）教学设施</w:t>
      </w:r>
    </w:p>
    <w:p>
      <w:pPr>
        <w:numPr>
          <w:ilvl w:val="0"/>
          <w:numId w:val="0"/>
        </w:numPr>
        <w:wordWrap w:val="0"/>
        <w:autoSpaceDE/>
        <w:autoSpaceDN/>
        <w:spacing w:before="0" w:after="0" w:line="360" w:lineRule="auto"/>
        <w:ind w:left="0" w:right="0" w:firstLine="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rPr>
        <w:t>本专业应配备校内实验实训室和校外实训实习基地。</w:t>
      </w:r>
    </w:p>
    <w:p>
      <w:pPr>
        <w:widowControl w:val="0"/>
        <w:wordWrap/>
        <w:autoSpaceDE/>
        <w:autoSpaceDN/>
        <w:spacing w:line="360" w:lineRule="auto"/>
        <w:outlineLvl w:val="0"/>
        <w:rPr>
          <w:rFonts w:hint="eastAsia" w:ascii="仿宋" w:hAnsi="仿宋" w:eastAsia="仿宋" w:cs="仿宋"/>
          <w:b/>
          <w:bCs/>
          <w:caps/>
          <w:color w:val="000000"/>
          <w:kern w:val="2"/>
          <w:sz w:val="32"/>
          <w:szCs w:val="32"/>
          <w:lang w:val="en-US" w:eastAsia="zh-CN" w:bidi="ar-SA"/>
        </w:rPr>
      </w:pPr>
      <w:r>
        <w:rPr>
          <w:rFonts w:hint="eastAsia" w:ascii="仿宋" w:hAnsi="仿宋" w:eastAsia="仿宋" w:cs="仿宋"/>
          <w:b/>
          <w:bCs/>
          <w:caps/>
          <w:color w:val="000000"/>
          <w:kern w:val="2"/>
          <w:sz w:val="32"/>
          <w:szCs w:val="32"/>
          <w:lang w:val="en-US" w:eastAsia="zh-CN" w:bidi="ar-SA"/>
        </w:rPr>
        <w:t>1. 校内实验实训条件</w:t>
      </w:r>
    </w:p>
    <w:p>
      <w:pPr>
        <w:spacing w:line="360" w:lineRule="auto"/>
        <w:ind w:firstLine="640" w:firstLineChars="200"/>
        <w:rPr>
          <w:rFonts w:hint="eastAsia" w:ascii="仿宋" w:hAnsi="仿宋" w:eastAsia="仿宋" w:cs="仿宋"/>
          <w:color w:val="auto"/>
          <w:position w:val="0"/>
          <w:sz w:val="32"/>
          <w:szCs w:val="32"/>
        </w:rPr>
      </w:pPr>
      <w:r>
        <w:rPr>
          <w:rFonts w:hint="eastAsia" w:ascii="仿宋" w:hAnsi="仿宋" w:eastAsia="仿宋" w:cs="仿宋"/>
          <w:caps/>
          <w:color w:val="000000"/>
          <w:sz w:val="32"/>
          <w:szCs w:val="32"/>
        </w:rPr>
        <w:t>稳定的互联网教学环境，机房网速能确保课程教学效果，机房定期对学生开放；</w:t>
      </w:r>
      <w:r>
        <w:rPr>
          <w:rFonts w:hint="eastAsia" w:ascii="仿宋" w:hAnsi="仿宋" w:eastAsia="仿宋" w:cs="仿宋"/>
          <w:color w:val="auto"/>
          <w:position w:val="0"/>
          <w:sz w:val="32"/>
          <w:szCs w:val="32"/>
        </w:rPr>
        <w:t>校内实验实训必须具备建筑材料实验室、工程测量实验室、土工实验室、制图与识图实训室、建筑CAD实训室等，主要设施设备及数量见下表</w:t>
      </w:r>
      <w:r>
        <w:rPr>
          <w:rFonts w:hint="eastAsia" w:ascii="仿宋" w:hAnsi="仿宋" w:eastAsia="仿宋" w:cs="仿宋"/>
          <w:color w:val="auto"/>
          <w:position w:val="0"/>
          <w:sz w:val="32"/>
          <w:szCs w:val="32"/>
          <w:lang w:eastAsia="zh-CN"/>
        </w:rPr>
        <w:t>：</w:t>
      </w:r>
      <w:r>
        <w:rPr>
          <w:rFonts w:hint="eastAsia" w:ascii="仿宋" w:hAnsi="仿宋" w:eastAsia="仿宋" w:cs="仿宋"/>
          <w:color w:val="auto"/>
          <w:position w:val="0"/>
          <w:sz w:val="32"/>
          <w:szCs w:val="32"/>
        </w:rPr>
        <w:t xml:space="preserve"> </w:t>
      </w:r>
    </w:p>
    <w:tbl>
      <w:tblPr>
        <w:tblStyle w:val="23"/>
        <w:tblW w:w="902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56"/>
        <w:gridCol w:w="2256"/>
        <w:gridCol w:w="2256"/>
        <w:gridCol w:w="22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256" w:type="dxa"/>
            <w:vMerge w:val="restart"/>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序号</w:t>
            </w:r>
          </w:p>
        </w:tc>
        <w:tc>
          <w:tcPr>
            <w:tcW w:w="2256" w:type="dxa"/>
            <w:vMerge w:val="restart"/>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实验实训室名称</w:t>
            </w:r>
          </w:p>
        </w:tc>
        <w:tc>
          <w:tcPr>
            <w:tcW w:w="4512" w:type="dxa"/>
            <w:gridSpan w:val="2"/>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主要工具和设施设备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56" w:type="dxa"/>
            <w:vMerge w:val="continue"/>
            <w:vAlign w:val="center"/>
          </w:tcPr>
          <w:p>
            <w:pPr>
              <w:jc w:val="center"/>
              <w:rPr>
                <w:rFonts w:hint="eastAsia" w:ascii="仿宋" w:hAnsi="仿宋" w:eastAsia="仿宋" w:cs="仿宋"/>
                <w:sz w:val="24"/>
                <w:szCs w:val="24"/>
              </w:rPr>
            </w:pPr>
          </w:p>
        </w:tc>
        <w:tc>
          <w:tcPr>
            <w:tcW w:w="2256" w:type="dxa"/>
            <w:vMerge w:val="continue"/>
            <w:vAlign w:val="center"/>
          </w:tcPr>
          <w:p>
            <w:pPr>
              <w:jc w:val="center"/>
              <w:rPr>
                <w:rFonts w:hint="eastAsia" w:ascii="仿宋" w:hAnsi="仿宋" w:eastAsia="仿宋" w:cs="仿宋"/>
                <w:sz w:val="24"/>
                <w:szCs w:val="24"/>
              </w:rPr>
            </w:pP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名称</w:t>
            </w: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56" w:type="dxa"/>
            <w:vMerge w:val="restart"/>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w:t>
            </w:r>
          </w:p>
        </w:tc>
        <w:tc>
          <w:tcPr>
            <w:tcW w:w="2256" w:type="dxa"/>
            <w:vMerge w:val="restart"/>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建筑测量实验室</w:t>
            </w: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电子经纬仪</w:t>
            </w: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56" w:type="dxa"/>
            <w:vMerge w:val="continue"/>
            <w:vAlign w:val="center"/>
          </w:tcPr>
          <w:p>
            <w:pPr>
              <w:jc w:val="center"/>
              <w:rPr>
                <w:rFonts w:hint="eastAsia" w:ascii="仿宋" w:hAnsi="仿宋" w:eastAsia="仿宋" w:cs="仿宋"/>
                <w:sz w:val="24"/>
                <w:szCs w:val="24"/>
              </w:rPr>
            </w:pPr>
          </w:p>
        </w:tc>
        <w:tc>
          <w:tcPr>
            <w:tcW w:w="2256" w:type="dxa"/>
            <w:vMerge w:val="continue"/>
            <w:vAlign w:val="center"/>
          </w:tcPr>
          <w:p>
            <w:pPr>
              <w:jc w:val="center"/>
              <w:rPr>
                <w:rFonts w:hint="eastAsia" w:ascii="仿宋" w:hAnsi="仿宋" w:eastAsia="仿宋" w:cs="仿宋"/>
                <w:sz w:val="24"/>
                <w:szCs w:val="24"/>
              </w:rPr>
            </w:pP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电子水准仪</w:t>
            </w: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56" w:type="dxa"/>
            <w:vMerge w:val="continue"/>
            <w:vAlign w:val="center"/>
          </w:tcPr>
          <w:p>
            <w:pPr>
              <w:jc w:val="center"/>
              <w:rPr>
                <w:rFonts w:hint="eastAsia" w:ascii="仿宋" w:hAnsi="仿宋" w:eastAsia="仿宋" w:cs="仿宋"/>
                <w:sz w:val="24"/>
                <w:szCs w:val="24"/>
              </w:rPr>
            </w:pPr>
          </w:p>
        </w:tc>
        <w:tc>
          <w:tcPr>
            <w:tcW w:w="2256" w:type="dxa"/>
            <w:vMerge w:val="continue"/>
            <w:vAlign w:val="center"/>
          </w:tcPr>
          <w:p>
            <w:pPr>
              <w:jc w:val="center"/>
              <w:rPr>
                <w:rFonts w:hint="eastAsia" w:ascii="仿宋" w:hAnsi="仿宋" w:eastAsia="仿宋" w:cs="仿宋"/>
                <w:sz w:val="24"/>
                <w:szCs w:val="24"/>
              </w:rPr>
            </w:pP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光学水准仪</w:t>
            </w: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56" w:type="dxa"/>
            <w:vMerge w:val="continue"/>
            <w:vAlign w:val="center"/>
          </w:tcPr>
          <w:p>
            <w:pPr>
              <w:jc w:val="center"/>
              <w:rPr>
                <w:rFonts w:hint="eastAsia" w:ascii="仿宋" w:hAnsi="仿宋" w:eastAsia="仿宋" w:cs="仿宋"/>
                <w:sz w:val="24"/>
                <w:szCs w:val="24"/>
              </w:rPr>
            </w:pPr>
          </w:p>
        </w:tc>
        <w:tc>
          <w:tcPr>
            <w:tcW w:w="2256" w:type="dxa"/>
            <w:vMerge w:val="continue"/>
            <w:vAlign w:val="center"/>
          </w:tcPr>
          <w:p>
            <w:pPr>
              <w:jc w:val="center"/>
              <w:rPr>
                <w:rFonts w:hint="eastAsia" w:ascii="仿宋" w:hAnsi="仿宋" w:eastAsia="仿宋" w:cs="仿宋"/>
                <w:sz w:val="24"/>
                <w:szCs w:val="24"/>
              </w:rPr>
            </w:pP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光学经纬仪</w:t>
            </w: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56" w:type="dxa"/>
            <w:vMerge w:val="continue"/>
            <w:vAlign w:val="center"/>
          </w:tcPr>
          <w:p>
            <w:pPr>
              <w:jc w:val="center"/>
              <w:rPr>
                <w:rFonts w:hint="eastAsia" w:ascii="仿宋" w:hAnsi="仿宋" w:eastAsia="仿宋" w:cs="仿宋"/>
                <w:sz w:val="24"/>
                <w:szCs w:val="24"/>
              </w:rPr>
            </w:pPr>
          </w:p>
        </w:tc>
        <w:tc>
          <w:tcPr>
            <w:tcW w:w="2256" w:type="dxa"/>
            <w:vMerge w:val="continue"/>
            <w:vAlign w:val="center"/>
          </w:tcPr>
          <w:p>
            <w:pPr>
              <w:jc w:val="center"/>
              <w:rPr>
                <w:rFonts w:hint="eastAsia" w:ascii="仿宋" w:hAnsi="仿宋" w:eastAsia="仿宋" w:cs="仿宋"/>
                <w:sz w:val="24"/>
                <w:szCs w:val="24"/>
              </w:rPr>
            </w:pP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电子全站仪</w:t>
            </w: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56" w:type="dxa"/>
            <w:vMerge w:val="continue"/>
            <w:vAlign w:val="center"/>
          </w:tcPr>
          <w:p>
            <w:pPr>
              <w:jc w:val="center"/>
              <w:rPr>
                <w:rFonts w:hint="eastAsia" w:ascii="仿宋" w:hAnsi="仿宋" w:eastAsia="仿宋" w:cs="仿宋"/>
                <w:sz w:val="24"/>
                <w:szCs w:val="24"/>
              </w:rPr>
            </w:pPr>
          </w:p>
        </w:tc>
        <w:tc>
          <w:tcPr>
            <w:tcW w:w="2256" w:type="dxa"/>
            <w:vMerge w:val="continue"/>
            <w:vAlign w:val="center"/>
          </w:tcPr>
          <w:p>
            <w:pPr>
              <w:jc w:val="center"/>
              <w:rPr>
                <w:rFonts w:hint="eastAsia" w:ascii="仿宋" w:hAnsi="仿宋" w:eastAsia="仿宋" w:cs="仿宋"/>
                <w:sz w:val="24"/>
                <w:szCs w:val="24"/>
              </w:rPr>
            </w:pP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自动安平水准仪</w:t>
            </w: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56" w:type="dxa"/>
            <w:vMerge w:val="continue"/>
            <w:vAlign w:val="center"/>
          </w:tcPr>
          <w:p>
            <w:pPr>
              <w:jc w:val="center"/>
              <w:rPr>
                <w:rFonts w:hint="eastAsia" w:ascii="仿宋" w:hAnsi="仿宋" w:eastAsia="仿宋" w:cs="仿宋"/>
                <w:sz w:val="24"/>
                <w:szCs w:val="24"/>
              </w:rPr>
            </w:pPr>
          </w:p>
        </w:tc>
        <w:tc>
          <w:tcPr>
            <w:tcW w:w="2256" w:type="dxa"/>
            <w:vMerge w:val="continue"/>
            <w:vAlign w:val="center"/>
          </w:tcPr>
          <w:p>
            <w:pPr>
              <w:jc w:val="center"/>
              <w:rPr>
                <w:rFonts w:hint="eastAsia" w:ascii="仿宋" w:hAnsi="仿宋" w:eastAsia="仿宋" w:cs="仿宋"/>
                <w:sz w:val="24"/>
                <w:szCs w:val="24"/>
              </w:rPr>
            </w:pP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动态GPS（G970RTK）</w:t>
            </w: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2</w:t>
            </w: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建筑CAD</w:t>
            </w: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电脑</w:t>
            </w: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56" w:type="dxa"/>
            <w:vMerge w:val="restart"/>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3</w:t>
            </w:r>
          </w:p>
        </w:tc>
        <w:tc>
          <w:tcPr>
            <w:tcW w:w="2256" w:type="dxa"/>
            <w:vMerge w:val="restart"/>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制图与识图室</w:t>
            </w: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制图桌</w:t>
            </w: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56" w:type="dxa"/>
            <w:vMerge w:val="continue"/>
            <w:vAlign w:val="center"/>
          </w:tcPr>
          <w:p>
            <w:pPr>
              <w:jc w:val="center"/>
              <w:rPr>
                <w:rFonts w:hint="eastAsia" w:ascii="仿宋" w:hAnsi="仿宋" w:eastAsia="仿宋" w:cs="仿宋"/>
                <w:sz w:val="24"/>
                <w:szCs w:val="24"/>
              </w:rPr>
            </w:pPr>
          </w:p>
        </w:tc>
        <w:tc>
          <w:tcPr>
            <w:tcW w:w="2256" w:type="dxa"/>
            <w:vMerge w:val="continue"/>
            <w:vAlign w:val="center"/>
          </w:tcPr>
          <w:p>
            <w:pPr>
              <w:jc w:val="center"/>
              <w:rPr>
                <w:rFonts w:hint="eastAsia" w:ascii="仿宋" w:hAnsi="仿宋" w:eastAsia="仿宋" w:cs="仿宋"/>
                <w:sz w:val="24"/>
                <w:szCs w:val="24"/>
              </w:rPr>
            </w:pP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制图工具</w:t>
            </w:r>
          </w:p>
        </w:tc>
        <w:tc>
          <w:tcPr>
            <w:tcW w:w="225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56" w:type="dxa"/>
            <w:vMerge w:val="restart"/>
            <w:vAlign w:val="center"/>
          </w:tcPr>
          <w:p>
            <w:pPr>
              <w:numPr>
                <w:ilvl w:val="0"/>
                <w:numId w:val="0"/>
              </w:numPr>
              <w:wordWrap w:val="0"/>
              <w:autoSpaceDE/>
              <w:autoSpaceDN/>
              <w:spacing w:before="0" w:after="0" w:line="360"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4</w:t>
            </w:r>
          </w:p>
        </w:tc>
        <w:tc>
          <w:tcPr>
            <w:tcW w:w="2256" w:type="dxa"/>
            <w:vMerge w:val="restart"/>
            <w:vAlign w:val="center"/>
          </w:tcPr>
          <w:p>
            <w:pPr>
              <w:numPr>
                <w:ilvl w:val="0"/>
                <w:numId w:val="0"/>
              </w:numPr>
              <w:wordWrap w:val="0"/>
              <w:autoSpaceDE/>
              <w:autoSpaceDN/>
              <w:spacing w:before="0" w:after="0" w:line="360"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建筑材料实训室</w:t>
            </w:r>
          </w:p>
        </w:tc>
        <w:tc>
          <w:tcPr>
            <w:tcW w:w="2256" w:type="dxa"/>
            <w:vAlign w:val="center"/>
          </w:tcPr>
          <w:p>
            <w:pPr>
              <w:numPr>
                <w:ilvl w:val="0"/>
                <w:numId w:val="0"/>
              </w:numPr>
              <w:wordWrap w:val="0"/>
              <w:autoSpaceDE/>
              <w:autoSpaceDN/>
              <w:spacing w:before="0" w:after="0" w:line="360"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实验筛</w:t>
            </w:r>
          </w:p>
        </w:tc>
        <w:tc>
          <w:tcPr>
            <w:tcW w:w="2256" w:type="dxa"/>
            <w:vAlign w:val="center"/>
          </w:tcPr>
          <w:p>
            <w:pPr>
              <w:numPr>
                <w:ilvl w:val="0"/>
                <w:numId w:val="0"/>
              </w:numPr>
              <w:wordWrap w:val="0"/>
              <w:autoSpaceDE/>
              <w:autoSpaceDN/>
              <w:spacing w:before="0" w:after="0" w:line="360"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56" w:type="dxa"/>
            <w:vMerge w:val="continue"/>
            <w:vAlign w:val="center"/>
          </w:tcPr>
          <w:p>
            <w:pPr>
              <w:spacing w:line="360" w:lineRule="auto"/>
              <w:jc w:val="center"/>
              <w:rPr>
                <w:rFonts w:hint="eastAsia" w:ascii="仿宋" w:hAnsi="仿宋" w:eastAsia="仿宋" w:cs="仿宋"/>
                <w:sz w:val="24"/>
                <w:szCs w:val="24"/>
              </w:rPr>
            </w:pPr>
          </w:p>
        </w:tc>
        <w:tc>
          <w:tcPr>
            <w:tcW w:w="2256" w:type="dxa"/>
            <w:vMerge w:val="continue"/>
            <w:vAlign w:val="center"/>
          </w:tcPr>
          <w:p>
            <w:pPr>
              <w:spacing w:line="360" w:lineRule="auto"/>
              <w:jc w:val="center"/>
              <w:rPr>
                <w:rFonts w:hint="eastAsia" w:ascii="仿宋" w:hAnsi="仿宋" w:eastAsia="仿宋" w:cs="仿宋"/>
                <w:sz w:val="24"/>
                <w:szCs w:val="24"/>
              </w:rPr>
            </w:pPr>
          </w:p>
        </w:tc>
        <w:tc>
          <w:tcPr>
            <w:tcW w:w="2256" w:type="dxa"/>
            <w:vAlign w:val="center"/>
          </w:tcPr>
          <w:p>
            <w:pPr>
              <w:numPr>
                <w:ilvl w:val="0"/>
                <w:numId w:val="0"/>
              </w:numPr>
              <w:wordWrap w:val="0"/>
              <w:autoSpaceDE/>
              <w:autoSpaceDN/>
              <w:spacing w:before="0" w:after="0" w:line="360"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水泥净浆搅拌机</w:t>
            </w:r>
          </w:p>
        </w:tc>
        <w:tc>
          <w:tcPr>
            <w:tcW w:w="2256" w:type="dxa"/>
            <w:vAlign w:val="center"/>
          </w:tcPr>
          <w:p>
            <w:pPr>
              <w:numPr>
                <w:ilvl w:val="0"/>
                <w:numId w:val="0"/>
              </w:numPr>
              <w:wordWrap w:val="0"/>
              <w:autoSpaceDE/>
              <w:autoSpaceDN/>
              <w:spacing w:before="0" w:after="0" w:line="360"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56" w:type="dxa"/>
            <w:vMerge w:val="continue"/>
            <w:vAlign w:val="center"/>
          </w:tcPr>
          <w:p>
            <w:pPr>
              <w:spacing w:line="360" w:lineRule="auto"/>
              <w:jc w:val="center"/>
              <w:rPr>
                <w:rFonts w:hint="eastAsia" w:ascii="仿宋" w:hAnsi="仿宋" w:eastAsia="仿宋" w:cs="仿宋"/>
                <w:sz w:val="24"/>
                <w:szCs w:val="24"/>
              </w:rPr>
            </w:pPr>
          </w:p>
        </w:tc>
        <w:tc>
          <w:tcPr>
            <w:tcW w:w="2256" w:type="dxa"/>
            <w:vMerge w:val="continue"/>
            <w:vAlign w:val="center"/>
          </w:tcPr>
          <w:p>
            <w:pPr>
              <w:spacing w:line="360" w:lineRule="auto"/>
              <w:jc w:val="center"/>
              <w:rPr>
                <w:rFonts w:hint="eastAsia" w:ascii="仿宋" w:hAnsi="仿宋" w:eastAsia="仿宋" w:cs="仿宋"/>
                <w:sz w:val="24"/>
                <w:szCs w:val="24"/>
              </w:rPr>
            </w:pPr>
          </w:p>
        </w:tc>
        <w:tc>
          <w:tcPr>
            <w:tcW w:w="2256" w:type="dxa"/>
            <w:vAlign w:val="center"/>
          </w:tcPr>
          <w:p>
            <w:pPr>
              <w:numPr>
                <w:ilvl w:val="0"/>
                <w:numId w:val="0"/>
              </w:numPr>
              <w:wordWrap w:val="0"/>
              <w:autoSpaceDE/>
              <w:autoSpaceDN/>
              <w:spacing w:before="0" w:after="0" w:line="360"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代用法维卡仪</w:t>
            </w:r>
          </w:p>
        </w:tc>
        <w:tc>
          <w:tcPr>
            <w:tcW w:w="2256" w:type="dxa"/>
            <w:vAlign w:val="center"/>
          </w:tcPr>
          <w:p>
            <w:pPr>
              <w:numPr>
                <w:ilvl w:val="0"/>
                <w:numId w:val="0"/>
              </w:numPr>
              <w:wordWrap w:val="0"/>
              <w:autoSpaceDE/>
              <w:autoSpaceDN/>
              <w:spacing w:before="0" w:after="0" w:line="360"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56" w:type="dxa"/>
            <w:vMerge w:val="continue"/>
            <w:vAlign w:val="center"/>
          </w:tcPr>
          <w:p>
            <w:pPr>
              <w:spacing w:line="360" w:lineRule="auto"/>
              <w:jc w:val="center"/>
              <w:rPr>
                <w:rFonts w:hint="eastAsia" w:ascii="仿宋" w:hAnsi="仿宋" w:eastAsia="仿宋" w:cs="仿宋"/>
                <w:sz w:val="24"/>
                <w:szCs w:val="24"/>
              </w:rPr>
            </w:pPr>
          </w:p>
        </w:tc>
        <w:tc>
          <w:tcPr>
            <w:tcW w:w="2256" w:type="dxa"/>
            <w:vMerge w:val="continue"/>
            <w:vAlign w:val="center"/>
          </w:tcPr>
          <w:p>
            <w:pPr>
              <w:spacing w:line="360" w:lineRule="auto"/>
              <w:jc w:val="center"/>
              <w:rPr>
                <w:rFonts w:hint="eastAsia" w:ascii="仿宋" w:hAnsi="仿宋" w:eastAsia="仿宋" w:cs="仿宋"/>
                <w:sz w:val="24"/>
                <w:szCs w:val="24"/>
              </w:rPr>
            </w:pPr>
          </w:p>
        </w:tc>
        <w:tc>
          <w:tcPr>
            <w:tcW w:w="2256" w:type="dxa"/>
            <w:vAlign w:val="center"/>
          </w:tcPr>
          <w:p>
            <w:pPr>
              <w:numPr>
                <w:ilvl w:val="0"/>
                <w:numId w:val="0"/>
              </w:numPr>
              <w:wordWrap w:val="0"/>
              <w:autoSpaceDE/>
              <w:autoSpaceDN/>
              <w:spacing w:before="0" w:after="0" w:line="360"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凝结时间测定仪</w:t>
            </w:r>
          </w:p>
        </w:tc>
        <w:tc>
          <w:tcPr>
            <w:tcW w:w="2256" w:type="dxa"/>
            <w:vAlign w:val="center"/>
          </w:tcPr>
          <w:p>
            <w:pPr>
              <w:numPr>
                <w:ilvl w:val="0"/>
                <w:numId w:val="0"/>
              </w:numPr>
              <w:wordWrap w:val="0"/>
              <w:autoSpaceDE/>
              <w:autoSpaceDN/>
              <w:spacing w:before="0" w:after="0" w:line="360"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56" w:type="dxa"/>
            <w:vMerge w:val="continue"/>
            <w:vAlign w:val="center"/>
          </w:tcPr>
          <w:p>
            <w:pPr>
              <w:spacing w:line="360" w:lineRule="auto"/>
              <w:jc w:val="center"/>
              <w:rPr>
                <w:rFonts w:hint="eastAsia" w:ascii="仿宋" w:hAnsi="仿宋" w:eastAsia="仿宋" w:cs="仿宋"/>
                <w:sz w:val="24"/>
                <w:szCs w:val="24"/>
              </w:rPr>
            </w:pPr>
          </w:p>
        </w:tc>
        <w:tc>
          <w:tcPr>
            <w:tcW w:w="2256" w:type="dxa"/>
            <w:vMerge w:val="continue"/>
            <w:vAlign w:val="center"/>
          </w:tcPr>
          <w:p>
            <w:pPr>
              <w:spacing w:line="360" w:lineRule="auto"/>
              <w:jc w:val="center"/>
              <w:rPr>
                <w:rFonts w:hint="eastAsia" w:ascii="仿宋" w:hAnsi="仿宋" w:eastAsia="仿宋" w:cs="仿宋"/>
                <w:sz w:val="24"/>
                <w:szCs w:val="24"/>
              </w:rPr>
            </w:pPr>
          </w:p>
        </w:tc>
        <w:tc>
          <w:tcPr>
            <w:tcW w:w="2256" w:type="dxa"/>
            <w:vAlign w:val="center"/>
          </w:tcPr>
          <w:p>
            <w:pPr>
              <w:numPr>
                <w:ilvl w:val="0"/>
                <w:numId w:val="0"/>
              </w:numPr>
              <w:wordWrap w:val="0"/>
              <w:autoSpaceDE/>
              <w:autoSpaceDN/>
              <w:spacing w:before="0" w:after="0" w:line="360"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水泥胶砂试模</w:t>
            </w:r>
          </w:p>
        </w:tc>
        <w:tc>
          <w:tcPr>
            <w:tcW w:w="2256" w:type="dxa"/>
            <w:vAlign w:val="center"/>
          </w:tcPr>
          <w:p>
            <w:pPr>
              <w:numPr>
                <w:ilvl w:val="0"/>
                <w:numId w:val="0"/>
              </w:numPr>
              <w:wordWrap w:val="0"/>
              <w:autoSpaceDE/>
              <w:autoSpaceDN/>
              <w:spacing w:before="0" w:after="0" w:line="360"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5</w:t>
            </w:r>
          </w:p>
        </w:tc>
      </w:tr>
    </w:tbl>
    <w:p>
      <w:pPr>
        <w:numPr>
          <w:ilvl w:val="0"/>
          <w:numId w:val="0"/>
        </w:numPr>
        <w:wordWrap w:val="0"/>
        <w:autoSpaceDE/>
        <w:autoSpaceDN/>
        <w:spacing w:before="0" w:after="0" w:line="360" w:lineRule="auto"/>
        <w:ind w:left="0" w:right="0" w:firstLine="0"/>
        <w:jc w:val="both"/>
        <w:rPr>
          <w:rFonts w:hint="eastAsia" w:ascii="仿宋" w:hAnsi="仿宋" w:eastAsia="仿宋" w:cs="仿宋"/>
          <w:b/>
          <w:bCs/>
          <w:color w:val="auto"/>
          <w:position w:val="0"/>
          <w:sz w:val="32"/>
          <w:szCs w:val="32"/>
        </w:rPr>
      </w:pPr>
    </w:p>
    <w:p>
      <w:pPr>
        <w:numPr>
          <w:ilvl w:val="0"/>
          <w:numId w:val="0"/>
        </w:numPr>
        <w:wordWrap w:val="0"/>
        <w:autoSpaceDE/>
        <w:autoSpaceDN/>
        <w:spacing w:before="0" w:after="0" w:line="360" w:lineRule="auto"/>
        <w:ind w:left="0" w:right="0" w:firstLine="0"/>
        <w:jc w:val="both"/>
        <w:rPr>
          <w:rFonts w:hint="eastAsia" w:ascii="仿宋" w:hAnsi="仿宋" w:eastAsia="仿宋" w:cs="仿宋"/>
          <w:b/>
          <w:bCs/>
          <w:color w:val="auto"/>
          <w:position w:val="0"/>
          <w:sz w:val="32"/>
          <w:szCs w:val="32"/>
        </w:rPr>
      </w:pPr>
      <w:r>
        <w:rPr>
          <w:rFonts w:hint="eastAsia" w:ascii="仿宋" w:hAnsi="仿宋" w:eastAsia="仿宋" w:cs="仿宋"/>
          <w:b/>
          <w:bCs/>
          <w:color w:val="auto"/>
          <w:position w:val="0"/>
          <w:sz w:val="32"/>
          <w:szCs w:val="32"/>
        </w:rPr>
        <w:t>3. 校外实训实习基地条件</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b w:val="0"/>
          <w:bCs w:val="0"/>
          <w:color w:val="auto"/>
          <w:position w:val="0"/>
          <w:sz w:val="32"/>
          <w:szCs w:val="32"/>
        </w:rPr>
      </w:pPr>
      <w:r>
        <w:rPr>
          <w:rFonts w:hint="eastAsia" w:ascii="仿宋" w:hAnsi="仿宋" w:eastAsia="仿宋" w:cs="仿宋"/>
          <w:color w:val="auto"/>
          <w:spacing w:val="0"/>
          <w:sz w:val="32"/>
          <w:szCs w:val="32"/>
          <w:rtl w:val="0"/>
        </w:rPr>
        <w:t>校企合作共建校外实训基地，满足学生实践课程实训、顶岗</w:t>
      </w:r>
      <w:r>
        <w:rPr>
          <w:rFonts w:hint="eastAsia" w:ascii="仿宋" w:hAnsi="仿宋" w:eastAsia="仿宋" w:cs="仿宋"/>
          <w:color w:val="auto"/>
          <w:position w:val="0"/>
          <w:sz w:val="32"/>
          <w:szCs w:val="32"/>
        </w:rPr>
        <w:t>实习的教学要求，并不断加强校外实训基地的内涵建设，促进校外实训基地职业环境的改善和技术含量的提高，打造集教学、实训、培训、创新等多功能一体</w:t>
      </w:r>
      <w:r>
        <w:rPr>
          <w:rFonts w:hint="eastAsia" w:ascii="仿宋" w:hAnsi="仿宋" w:eastAsia="仿宋" w:cs="仿宋"/>
          <w:color w:val="auto"/>
          <w:position w:val="0"/>
          <w:sz w:val="32"/>
          <w:szCs w:val="32"/>
          <w:lang w:val="en-US" w:eastAsia="zh-CN"/>
        </w:rPr>
        <w:t>化</w:t>
      </w:r>
      <w:r>
        <w:rPr>
          <w:rFonts w:hint="eastAsia" w:ascii="仿宋" w:hAnsi="仿宋" w:eastAsia="仿宋" w:cs="仿宋"/>
          <w:color w:val="auto"/>
          <w:position w:val="0"/>
          <w:sz w:val="32"/>
          <w:szCs w:val="32"/>
        </w:rPr>
        <w:t>实践实训基地，强化实践教学。</w:t>
      </w:r>
    </w:p>
    <w:p>
      <w:pPr>
        <w:pageBreakBefore w:val="0"/>
        <w:numPr>
          <w:ilvl w:val="0"/>
          <w:numId w:val="0"/>
        </w:numPr>
        <w:wordWrap w:val="0"/>
        <w:autoSpaceDE/>
        <w:autoSpaceDN/>
        <w:bidi w:val="0"/>
        <w:snapToGrid/>
        <w:spacing w:before="0" w:after="0" w:line="360" w:lineRule="auto"/>
        <w:ind w:right="0"/>
        <w:jc w:val="left"/>
        <w:rPr>
          <w:rFonts w:hint="eastAsia" w:ascii="仿宋" w:hAnsi="仿宋" w:eastAsia="仿宋" w:cs="仿宋"/>
          <w:b/>
          <w:bCs/>
          <w:color w:val="auto"/>
          <w:position w:val="0"/>
          <w:sz w:val="32"/>
          <w:szCs w:val="32"/>
        </w:rPr>
      </w:pPr>
      <w:r>
        <w:rPr>
          <w:rFonts w:hint="eastAsia" w:ascii="仿宋" w:hAnsi="仿宋" w:eastAsia="仿宋" w:cs="仿宋"/>
          <w:b w:val="0"/>
          <w:bCs w:val="0"/>
          <w:color w:val="auto"/>
          <w:spacing w:val="0"/>
          <w:position w:val="0"/>
          <w:sz w:val="32"/>
          <w:szCs w:val="32"/>
        </w:rPr>
        <w:t>（</w:t>
      </w:r>
      <w:r>
        <w:rPr>
          <w:rFonts w:hint="eastAsia" w:ascii="仿宋" w:hAnsi="仿宋" w:eastAsia="仿宋" w:cs="仿宋"/>
          <w:b/>
          <w:bCs/>
          <w:color w:val="auto"/>
          <w:spacing w:val="0"/>
          <w:position w:val="0"/>
          <w:sz w:val="32"/>
          <w:szCs w:val="32"/>
        </w:rPr>
        <w:t>三）教学资源</w:t>
      </w:r>
    </w:p>
    <w:p>
      <w:pPr>
        <w:spacing w:line="360" w:lineRule="auto"/>
        <w:rPr>
          <w:rFonts w:hint="eastAsia" w:ascii="仿宋" w:hAnsi="仿宋" w:eastAsia="仿宋" w:cs="仿宋"/>
          <w:caps/>
          <w:color w:val="000000"/>
          <w:sz w:val="32"/>
          <w:szCs w:val="32"/>
        </w:rPr>
      </w:pPr>
      <w:r>
        <w:rPr>
          <w:rFonts w:hint="eastAsia" w:ascii="仿宋" w:hAnsi="仿宋" w:eastAsia="仿宋" w:cs="仿宋"/>
          <w:color w:val="auto"/>
          <w:position w:val="0"/>
          <w:sz w:val="32"/>
          <w:szCs w:val="32"/>
        </w:rPr>
        <w:t>1.教材采用近五年高职高专优质教材：“十</w:t>
      </w:r>
      <w:r>
        <w:rPr>
          <w:rFonts w:hint="eastAsia" w:ascii="仿宋" w:hAnsi="仿宋" w:eastAsia="仿宋" w:cs="仿宋"/>
          <w:color w:val="auto"/>
          <w:position w:val="0"/>
          <w:sz w:val="32"/>
          <w:szCs w:val="32"/>
          <w:lang w:val="en-US" w:eastAsia="zh-CN"/>
        </w:rPr>
        <w:t>三</w:t>
      </w:r>
      <w:r>
        <w:rPr>
          <w:rFonts w:hint="eastAsia" w:ascii="仿宋" w:hAnsi="仿宋" w:eastAsia="仿宋" w:cs="仿宋"/>
          <w:color w:val="auto"/>
          <w:position w:val="0"/>
          <w:sz w:val="32"/>
          <w:szCs w:val="32"/>
        </w:rPr>
        <w:t>五”、“十</w:t>
      </w:r>
      <w:r>
        <w:rPr>
          <w:rFonts w:hint="eastAsia" w:ascii="仿宋" w:hAnsi="仿宋" w:eastAsia="仿宋" w:cs="仿宋"/>
          <w:color w:val="auto"/>
          <w:position w:val="0"/>
          <w:sz w:val="32"/>
          <w:szCs w:val="32"/>
          <w:lang w:val="en-US" w:eastAsia="zh-CN"/>
        </w:rPr>
        <w:t>四</w:t>
      </w:r>
      <w:r>
        <w:rPr>
          <w:rFonts w:hint="eastAsia" w:ascii="仿宋" w:hAnsi="仿宋" w:eastAsia="仿宋" w:cs="仿宋"/>
          <w:color w:val="auto"/>
          <w:position w:val="0"/>
          <w:sz w:val="32"/>
          <w:szCs w:val="32"/>
        </w:rPr>
        <w:t>五”规划教材</w:t>
      </w:r>
      <w:r>
        <w:rPr>
          <w:rFonts w:hint="eastAsia" w:ascii="仿宋" w:hAnsi="仿宋" w:eastAsia="仿宋" w:cs="仿宋"/>
          <w:color w:val="auto"/>
          <w:position w:val="0"/>
          <w:sz w:val="32"/>
          <w:szCs w:val="32"/>
          <w:lang w:eastAsia="zh-CN"/>
        </w:rPr>
        <w:t>，</w:t>
      </w:r>
      <w:r>
        <w:rPr>
          <w:rFonts w:hint="eastAsia" w:ascii="仿宋" w:hAnsi="仿宋" w:eastAsia="仿宋" w:cs="仿宋"/>
          <w:caps/>
          <w:color w:val="000000"/>
          <w:sz w:val="32"/>
          <w:szCs w:val="32"/>
        </w:rPr>
        <w:t>对教材选用、图书文献配备、数字资源配备等提出有关要求。</w:t>
      </w:r>
    </w:p>
    <w:p>
      <w:pPr>
        <w:numPr>
          <w:ilvl w:val="0"/>
          <w:numId w:val="0"/>
        </w:numPr>
        <w:wordWrap w:val="0"/>
        <w:autoSpaceDE/>
        <w:autoSpaceDN/>
        <w:spacing w:before="0" w:after="0" w:line="360" w:lineRule="auto"/>
        <w:ind w:left="0" w:right="0" w:firstLine="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rPr>
        <w:t>2.数字化（网络）资源</w:t>
      </w:r>
    </w:p>
    <w:p>
      <w:pPr>
        <w:numPr>
          <w:ilvl w:val="0"/>
          <w:numId w:val="0"/>
        </w:numPr>
        <w:wordWrap w:val="0"/>
        <w:autoSpaceDE/>
        <w:autoSpaceDN/>
        <w:spacing w:before="0" w:after="0" w:line="360" w:lineRule="auto"/>
        <w:ind w:left="0" w:right="0" w:firstLine="42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rPr>
        <w:t>图书馆藏书和相关数据库：如知网、百度文库、国家精品课程网、校级精品在线课程等。</w:t>
      </w:r>
    </w:p>
    <w:p>
      <w:pPr>
        <w:pageBreakBefore w:val="0"/>
        <w:numPr>
          <w:ilvl w:val="0"/>
          <w:numId w:val="0"/>
        </w:numPr>
        <w:wordWrap w:val="0"/>
        <w:autoSpaceDE/>
        <w:autoSpaceDN/>
        <w:bidi w:val="0"/>
        <w:snapToGrid/>
        <w:spacing w:before="0" w:after="0" w:line="360" w:lineRule="auto"/>
        <w:ind w:right="0"/>
        <w:jc w:val="left"/>
        <w:rPr>
          <w:rFonts w:hint="eastAsia" w:ascii="仿宋" w:hAnsi="仿宋" w:eastAsia="仿宋" w:cs="仿宋"/>
          <w:b w:val="0"/>
          <w:bCs/>
          <w:color w:val="auto"/>
          <w:spacing w:val="0"/>
          <w:position w:val="0"/>
          <w:sz w:val="32"/>
          <w:szCs w:val="32"/>
        </w:rPr>
      </w:pPr>
      <w:r>
        <w:rPr>
          <w:rFonts w:hint="eastAsia" w:ascii="仿宋" w:hAnsi="仿宋" w:eastAsia="仿宋" w:cs="仿宋"/>
          <w:b/>
          <w:bCs w:val="0"/>
          <w:color w:val="auto"/>
          <w:spacing w:val="0"/>
          <w:position w:val="0"/>
          <w:sz w:val="32"/>
          <w:szCs w:val="32"/>
        </w:rPr>
        <w:t>（四）教学方法</w:t>
      </w:r>
    </w:p>
    <w:p>
      <w:pPr>
        <w:numPr>
          <w:ilvl w:val="0"/>
          <w:numId w:val="0"/>
        </w:numPr>
        <w:wordWrap w:val="0"/>
        <w:autoSpaceDE/>
        <w:autoSpaceDN/>
        <w:spacing w:before="0" w:after="0" w:line="360" w:lineRule="auto"/>
        <w:ind w:left="0" w:right="0" w:firstLine="420"/>
        <w:jc w:val="both"/>
        <w:rPr>
          <w:rFonts w:hint="eastAsia" w:ascii="仿宋" w:hAnsi="仿宋" w:eastAsia="仿宋" w:cs="仿宋"/>
          <w:color w:val="auto"/>
          <w:spacing w:val="0"/>
          <w:sz w:val="32"/>
          <w:szCs w:val="32"/>
          <w:rtl w:val="0"/>
        </w:rPr>
      </w:pPr>
      <w:r>
        <w:rPr>
          <w:rFonts w:hint="eastAsia" w:ascii="仿宋" w:hAnsi="仿宋" w:eastAsia="仿宋" w:cs="仿宋"/>
          <w:color w:val="auto"/>
          <w:spacing w:val="0"/>
          <w:sz w:val="32"/>
          <w:szCs w:val="32"/>
          <w:rtl w:val="0"/>
        </w:rPr>
        <w:t>专业课程在教学模式的设计上，力求突出职业能力培养，改变填鸭应试型教学模式，建立以学生为主、以教师为辅，按照以项目为载体、以工作过程为导向、以技能训练带动知识点学习的思路组织教学，发给学生一套完整的建筑工程施工图纸，以真实的项目为载体带动教学的实施。</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color w:val="auto"/>
          <w:spacing w:val="0"/>
          <w:sz w:val="32"/>
          <w:szCs w:val="32"/>
          <w:rtl w:val="0"/>
        </w:rPr>
      </w:pPr>
      <w:r>
        <w:rPr>
          <w:rFonts w:hint="eastAsia" w:ascii="仿宋" w:hAnsi="仿宋" w:eastAsia="仿宋" w:cs="仿宋"/>
          <w:color w:val="auto"/>
          <w:spacing w:val="0"/>
          <w:sz w:val="32"/>
          <w:szCs w:val="32"/>
          <w:rtl w:val="0"/>
          <w:lang w:val="en-US" w:eastAsia="zh-CN"/>
        </w:rPr>
        <w:t>1.</w:t>
      </w:r>
      <w:r>
        <w:rPr>
          <w:rFonts w:hint="eastAsia" w:ascii="仿宋" w:hAnsi="仿宋" w:eastAsia="仿宋" w:cs="仿宋"/>
          <w:color w:val="auto"/>
          <w:spacing w:val="0"/>
          <w:sz w:val="32"/>
          <w:szCs w:val="32"/>
          <w:rtl w:val="0"/>
        </w:rPr>
        <w:t>在课程教学中，围绕学生职业能力培养，依托校企合作的校内仿真性实训基地和校外实训基地，灵活采用各种教学方法开展教学，特别是专业教师注重采用项目导向、任务驱动，调动学生的学习兴趣。理论教学中讲练结合、精讲多练，采用案例式、启发式和探究式等教学方法，启发学生思考；实践教学利用校内外实训基地或实际工程项目图纸，采用情景教学、案例教学、项目教学等多种教学方法，增强学生的工程实践经验。</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color w:val="auto"/>
          <w:spacing w:val="0"/>
          <w:sz w:val="32"/>
          <w:szCs w:val="32"/>
          <w:rtl w:val="0"/>
        </w:rPr>
      </w:pPr>
      <w:r>
        <w:rPr>
          <w:rFonts w:hint="eastAsia" w:ascii="仿宋" w:hAnsi="仿宋" w:eastAsia="仿宋" w:cs="仿宋"/>
          <w:color w:val="auto"/>
          <w:spacing w:val="0"/>
          <w:sz w:val="32"/>
          <w:szCs w:val="32"/>
          <w:rtl w:val="0"/>
          <w:lang w:val="en-US" w:eastAsia="zh-CN"/>
        </w:rPr>
        <w:t>2.</w:t>
      </w:r>
      <w:r>
        <w:rPr>
          <w:rFonts w:hint="eastAsia" w:ascii="仿宋" w:hAnsi="仿宋" w:eastAsia="仿宋" w:cs="仿宋"/>
          <w:color w:val="auto"/>
          <w:spacing w:val="0"/>
          <w:sz w:val="32"/>
          <w:szCs w:val="32"/>
          <w:rtl w:val="0"/>
        </w:rPr>
        <w:t>教学手段改革</w:t>
      </w:r>
    </w:p>
    <w:p>
      <w:pPr>
        <w:numPr>
          <w:ilvl w:val="0"/>
          <w:numId w:val="0"/>
        </w:numPr>
        <w:wordWrap w:val="0"/>
        <w:autoSpaceDE/>
        <w:autoSpaceDN/>
        <w:spacing w:before="0" w:after="0" w:line="360" w:lineRule="auto"/>
        <w:ind w:left="0" w:right="0" w:firstLine="420"/>
        <w:jc w:val="both"/>
        <w:rPr>
          <w:rFonts w:hint="eastAsia" w:ascii="仿宋" w:hAnsi="仿宋" w:eastAsia="仿宋" w:cs="仿宋"/>
          <w:color w:val="auto"/>
          <w:spacing w:val="0"/>
          <w:sz w:val="32"/>
          <w:szCs w:val="32"/>
          <w:rtl w:val="0"/>
        </w:rPr>
      </w:pPr>
      <w:r>
        <w:rPr>
          <w:rFonts w:hint="eastAsia" w:ascii="仿宋" w:hAnsi="仿宋" w:eastAsia="仿宋" w:cs="仿宋"/>
          <w:color w:val="auto"/>
          <w:spacing w:val="0"/>
          <w:sz w:val="32"/>
          <w:szCs w:val="32"/>
          <w:rtl w:val="0"/>
        </w:rPr>
        <w:t>积极鼓励教师采用多媒体教学、网络教学、虚拟仿真、真题实做等多种教学手段进行教学，达到良好的教学效果。大力推广多媒体教学与传统教学手段相结合</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color w:val="auto"/>
          <w:spacing w:val="0"/>
          <w:sz w:val="32"/>
          <w:szCs w:val="32"/>
          <w:rtl w:val="0"/>
        </w:rPr>
      </w:pPr>
      <w:r>
        <w:rPr>
          <w:rFonts w:hint="eastAsia" w:ascii="仿宋" w:hAnsi="仿宋" w:eastAsia="仿宋" w:cs="仿宋"/>
          <w:color w:val="auto"/>
          <w:spacing w:val="0"/>
          <w:sz w:val="32"/>
          <w:szCs w:val="32"/>
          <w:rtl w:val="0"/>
          <w:lang w:val="en-US" w:eastAsia="zh-CN"/>
        </w:rPr>
        <w:t>3.</w:t>
      </w:r>
      <w:r>
        <w:rPr>
          <w:rFonts w:hint="eastAsia" w:ascii="仿宋" w:hAnsi="仿宋" w:eastAsia="仿宋" w:cs="仿宋"/>
          <w:color w:val="auto"/>
          <w:spacing w:val="0"/>
          <w:sz w:val="32"/>
          <w:szCs w:val="32"/>
          <w:rtl w:val="0"/>
        </w:rPr>
        <w:t>鼓励教师重新组织、整合课程的教学内容，开发多媒体教学课件，收集课程的相关教学资源，结合传统教学手段进行教学。如在专业课的课件中穿插大量生动形象的动画、实际工程照片、播放相关施工现场操作录像等，直观易懂，使学生更容易地从课堂中形象生动地获取专业知识。实践证明，采用多媒体教学可以激发了学生兴趣，取得较好的教学效果。</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color w:val="auto"/>
          <w:spacing w:val="0"/>
          <w:sz w:val="32"/>
          <w:szCs w:val="32"/>
          <w:rtl w:val="0"/>
        </w:rPr>
      </w:pPr>
      <w:r>
        <w:rPr>
          <w:rFonts w:hint="eastAsia" w:ascii="仿宋" w:hAnsi="仿宋" w:eastAsia="仿宋" w:cs="仿宋"/>
          <w:color w:val="auto"/>
          <w:spacing w:val="0"/>
          <w:sz w:val="32"/>
          <w:szCs w:val="32"/>
          <w:rtl w:val="0"/>
          <w:lang w:val="en-US" w:eastAsia="zh-CN"/>
        </w:rPr>
        <w:t>4.</w:t>
      </w:r>
      <w:r>
        <w:rPr>
          <w:rFonts w:hint="eastAsia" w:ascii="仿宋" w:hAnsi="仿宋" w:eastAsia="仿宋" w:cs="仿宋"/>
          <w:color w:val="auto"/>
          <w:spacing w:val="0"/>
          <w:sz w:val="32"/>
          <w:szCs w:val="32"/>
          <w:rtl w:val="0"/>
        </w:rPr>
        <w:t>开发网络教学，网上答疑，启发学生思考</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color w:val="auto"/>
          <w:position w:val="0"/>
          <w:sz w:val="32"/>
          <w:szCs w:val="32"/>
        </w:rPr>
      </w:pPr>
      <w:r>
        <w:rPr>
          <w:rFonts w:hint="eastAsia" w:ascii="仿宋" w:hAnsi="仿宋" w:eastAsia="仿宋" w:cs="仿宋"/>
          <w:color w:val="auto"/>
          <w:spacing w:val="0"/>
          <w:sz w:val="32"/>
          <w:szCs w:val="32"/>
          <w:rtl w:val="0"/>
        </w:rPr>
        <w:t xml:space="preserve">充分利用现代网络技术，研发网络课程，课程网站将课程标准、授课计划、学习指导、教学课件、电子教案、各章习题、实践教学指导书与报告、实习实践成果、课程录像、操作录像等资源全部上网。学生可在课外时间通过网络课程进行预习、自学和复习，可以通过视频操作录像学习仪器操作；教师可以布置学生利用网上资源进行课程预习，布置课程作业。开设讨论区和在线答疑区，师生可以通过网络互动。 </w:t>
      </w:r>
    </w:p>
    <w:p>
      <w:pPr>
        <w:pageBreakBefore w:val="0"/>
        <w:numPr>
          <w:ilvl w:val="0"/>
          <w:numId w:val="0"/>
        </w:numPr>
        <w:wordWrap w:val="0"/>
        <w:autoSpaceDE/>
        <w:autoSpaceDN/>
        <w:bidi w:val="0"/>
        <w:snapToGrid/>
        <w:spacing w:before="0" w:after="0" w:line="360" w:lineRule="auto"/>
        <w:ind w:left="0" w:right="0" w:firstLine="422"/>
        <w:jc w:val="left"/>
        <w:rPr>
          <w:rFonts w:hint="eastAsia" w:ascii="仿宋" w:hAnsi="仿宋" w:eastAsia="仿宋" w:cs="仿宋"/>
          <w:b/>
          <w:bCs w:val="0"/>
          <w:color w:val="auto"/>
          <w:spacing w:val="0"/>
          <w:position w:val="0"/>
          <w:sz w:val="32"/>
          <w:szCs w:val="32"/>
        </w:rPr>
      </w:pPr>
      <w:r>
        <w:rPr>
          <w:rFonts w:hint="eastAsia" w:ascii="仿宋" w:hAnsi="仿宋" w:eastAsia="仿宋" w:cs="仿宋"/>
          <w:b/>
          <w:bCs w:val="0"/>
          <w:color w:val="auto"/>
          <w:spacing w:val="0"/>
          <w:position w:val="0"/>
          <w:sz w:val="32"/>
          <w:szCs w:val="32"/>
        </w:rPr>
        <w:t>（五）学习评价</w:t>
      </w:r>
    </w:p>
    <w:p>
      <w:pPr>
        <w:spacing w:line="360" w:lineRule="auto"/>
        <w:ind w:firstLine="640" w:firstLineChars="200"/>
        <w:rPr>
          <w:rFonts w:hint="eastAsia" w:ascii="仿宋" w:hAnsi="仿宋" w:eastAsia="仿宋" w:cs="仿宋"/>
          <w:b/>
          <w:color w:val="auto"/>
          <w:spacing w:val="0"/>
          <w:position w:val="0"/>
          <w:sz w:val="32"/>
          <w:szCs w:val="32"/>
        </w:rPr>
      </w:pPr>
      <w:r>
        <w:rPr>
          <w:rFonts w:hint="eastAsia" w:ascii="仿宋" w:hAnsi="仿宋" w:eastAsia="仿宋" w:cs="仿宋"/>
          <w:caps/>
          <w:color w:val="000000"/>
          <w:sz w:val="32"/>
          <w:szCs w:val="32"/>
        </w:rPr>
        <w:t>学生评价方式由过程控制与终结性考核结合，企业考核与学校考核结合，课程考试与1+X职业技能能力等级考试相结合，知识学习与技能掌握并重。</w:t>
      </w:r>
      <w:r>
        <w:rPr>
          <w:rFonts w:hint="eastAsia" w:ascii="仿宋" w:hAnsi="仿宋" w:eastAsia="仿宋" w:cs="仿宋"/>
          <w:color w:val="auto"/>
          <w:position w:val="0"/>
          <w:sz w:val="32"/>
          <w:szCs w:val="32"/>
        </w:rPr>
        <w:t>改革以考试成绩为主体评价学生向以学习能力、职业能力、综合素质为主体评价学生转变， 主要 采用过程考核、阶段考核和期末考核相结合的考核评价方式，强调过程考核的重要性。过程考核由教师、学生共同参与考评，注重考核学生专业能力、方法能力和职业能力；期末考核由教师进行考评，注重考核学生专业知识掌握情况、综合素质和职业能力</w:t>
      </w:r>
      <w:r>
        <w:rPr>
          <w:rFonts w:hint="eastAsia" w:ascii="仿宋" w:hAnsi="仿宋" w:eastAsia="仿宋" w:cs="仿宋"/>
          <w:caps/>
          <w:color w:val="000000"/>
          <w:sz w:val="32"/>
          <w:szCs w:val="32"/>
        </w:rPr>
        <w:t>操作性较强的课程，期末考核可以完成某个具体项目的策划或实施来完成。通过对提交的策划方案或实施报告，以实际项目成果来进行评定。操作性较强的课程，期末考核可以完成某个具体项目的策划或实施来完成。通过对提交的策划方案或实施报告，以实际项目成果来进行评定。</w:t>
      </w:r>
    </w:p>
    <w:p>
      <w:pPr>
        <w:pageBreakBefore w:val="0"/>
        <w:numPr>
          <w:ilvl w:val="0"/>
          <w:numId w:val="0"/>
        </w:numPr>
        <w:wordWrap w:val="0"/>
        <w:autoSpaceDE/>
        <w:autoSpaceDN/>
        <w:bidi w:val="0"/>
        <w:snapToGrid/>
        <w:spacing w:before="0" w:after="0" w:line="360" w:lineRule="auto"/>
        <w:ind w:left="0" w:right="0" w:firstLine="422"/>
        <w:jc w:val="left"/>
        <w:rPr>
          <w:rFonts w:hint="eastAsia" w:ascii="仿宋" w:hAnsi="仿宋" w:eastAsia="仿宋" w:cs="仿宋"/>
          <w:b/>
          <w:bCs w:val="0"/>
          <w:color w:val="auto"/>
          <w:spacing w:val="0"/>
          <w:position w:val="0"/>
          <w:sz w:val="32"/>
          <w:szCs w:val="32"/>
        </w:rPr>
      </w:pPr>
      <w:r>
        <w:rPr>
          <w:rFonts w:hint="eastAsia" w:ascii="仿宋" w:hAnsi="仿宋" w:eastAsia="仿宋" w:cs="仿宋"/>
          <w:b/>
          <w:bCs w:val="0"/>
          <w:color w:val="auto"/>
          <w:spacing w:val="0"/>
          <w:position w:val="0"/>
          <w:sz w:val="32"/>
          <w:szCs w:val="32"/>
        </w:rPr>
        <w:t>（六）质量管理</w:t>
      </w:r>
    </w:p>
    <w:p>
      <w:pPr>
        <w:spacing w:line="360" w:lineRule="auto"/>
        <w:ind w:firstLine="640" w:firstLineChars="200"/>
        <w:rPr>
          <w:rFonts w:hint="eastAsia" w:ascii="仿宋" w:hAnsi="仿宋" w:eastAsia="仿宋" w:cs="仿宋"/>
          <w:caps/>
          <w:color w:val="000000"/>
          <w:sz w:val="32"/>
          <w:szCs w:val="32"/>
          <w:rtl w:val="0"/>
        </w:rPr>
      </w:pPr>
      <w:r>
        <w:rPr>
          <w:rFonts w:hint="eastAsia" w:ascii="仿宋" w:hAnsi="仿宋" w:eastAsia="仿宋" w:cs="仿宋"/>
          <w:color w:val="auto"/>
          <w:spacing w:val="0"/>
          <w:sz w:val="32"/>
          <w:szCs w:val="32"/>
          <w:rtl w:val="0"/>
        </w:rPr>
        <w:t>为</w:t>
      </w:r>
      <w:r>
        <w:rPr>
          <w:rFonts w:hint="eastAsia" w:ascii="仿宋" w:hAnsi="仿宋" w:eastAsia="仿宋" w:cs="仿宋"/>
          <w:caps/>
          <w:color w:val="000000"/>
          <w:sz w:val="32"/>
          <w:szCs w:val="32"/>
          <w:rtl w:val="0"/>
        </w:rPr>
        <w:t>保证人才培养方案运行与实施过程的规范、有序，确保人才培养的质量，我们在全校性教学管理制度的框架下，根据本专业的特点及各种资源的实际状况，补充制订了一些适合本专业实际需要的管理制度。</w:t>
      </w:r>
    </w:p>
    <w:p>
      <w:pPr>
        <w:spacing w:line="360" w:lineRule="auto"/>
        <w:ind w:firstLine="640" w:firstLineChars="200"/>
        <w:rPr>
          <w:rFonts w:hint="eastAsia" w:ascii="仿宋" w:hAnsi="仿宋" w:eastAsia="仿宋" w:cs="仿宋"/>
          <w:caps/>
          <w:color w:val="000000"/>
          <w:sz w:val="32"/>
          <w:szCs w:val="32"/>
          <w:rtl w:val="0"/>
        </w:rPr>
      </w:pPr>
      <w:r>
        <w:rPr>
          <w:rFonts w:hint="eastAsia" w:ascii="仿宋" w:hAnsi="仿宋" w:eastAsia="仿宋" w:cs="仿宋"/>
          <w:caps/>
          <w:color w:val="000000"/>
          <w:sz w:val="32"/>
          <w:szCs w:val="32"/>
          <w:rtl w:val="0"/>
        </w:rPr>
        <w:t>1.学期初制订教研室教学工作计划，学期末进行教学工作总结，按教学计划组织落实本教研室承担的教学任务；</w:t>
      </w:r>
    </w:p>
    <w:p>
      <w:pPr>
        <w:spacing w:line="360" w:lineRule="auto"/>
        <w:ind w:firstLine="640" w:firstLineChars="200"/>
        <w:rPr>
          <w:rFonts w:hint="eastAsia" w:ascii="仿宋" w:hAnsi="仿宋" w:eastAsia="仿宋" w:cs="仿宋"/>
          <w:caps/>
          <w:color w:val="000000"/>
          <w:sz w:val="32"/>
          <w:szCs w:val="32"/>
          <w:rtl w:val="0"/>
        </w:rPr>
      </w:pPr>
      <w:r>
        <w:rPr>
          <w:rFonts w:hint="eastAsia" w:ascii="仿宋" w:hAnsi="仿宋" w:eastAsia="仿宋" w:cs="仿宋"/>
          <w:color w:val="auto"/>
          <w:spacing w:val="0"/>
          <w:sz w:val="32"/>
          <w:szCs w:val="32"/>
          <w:rtl w:val="0"/>
        </w:rPr>
        <w:t>2</w:t>
      </w:r>
      <w:r>
        <w:rPr>
          <w:rFonts w:hint="eastAsia" w:ascii="仿宋" w:hAnsi="仿宋" w:eastAsia="仿宋" w:cs="仿宋"/>
          <w:caps/>
          <w:color w:val="000000"/>
          <w:sz w:val="32"/>
          <w:szCs w:val="32"/>
          <w:rtl w:val="0"/>
        </w:rPr>
        <w:t>.组织教师制订学期教学工作计划，备课、讲课以及相互听看课、观摩研讨、教学检查考核、教学总结等环节和活动，保证教学工作的正常运行；</w:t>
      </w:r>
    </w:p>
    <w:p>
      <w:pPr>
        <w:spacing w:line="360" w:lineRule="auto"/>
        <w:ind w:firstLine="640" w:firstLineChars="200"/>
        <w:rPr>
          <w:rFonts w:hint="eastAsia" w:ascii="仿宋" w:hAnsi="仿宋" w:eastAsia="仿宋" w:cs="仿宋"/>
          <w:caps/>
          <w:color w:val="000000"/>
          <w:sz w:val="32"/>
          <w:szCs w:val="32"/>
          <w:rtl w:val="0"/>
        </w:rPr>
      </w:pPr>
      <w:r>
        <w:rPr>
          <w:rFonts w:hint="eastAsia" w:ascii="仿宋" w:hAnsi="仿宋" w:eastAsia="仿宋" w:cs="仿宋"/>
          <w:caps/>
          <w:color w:val="000000"/>
          <w:sz w:val="32"/>
          <w:szCs w:val="32"/>
          <w:rtl w:val="0"/>
        </w:rPr>
        <w:t>3.抓好实验室、实践基地、实习基地建设以及教学资料收集积累工作，不断充实完善教学设备和改进教学手段；妥善管理教学仪器设备和文字声像资料，拟定相关管理制度；</w:t>
      </w:r>
    </w:p>
    <w:p>
      <w:pPr>
        <w:spacing w:line="360" w:lineRule="auto"/>
        <w:ind w:firstLine="640" w:firstLineChars="200"/>
        <w:rPr>
          <w:rFonts w:hint="eastAsia" w:ascii="仿宋" w:hAnsi="仿宋" w:eastAsia="仿宋" w:cs="仿宋"/>
          <w:caps/>
          <w:color w:val="000000"/>
          <w:sz w:val="32"/>
          <w:szCs w:val="32"/>
          <w:rtl w:val="0"/>
        </w:rPr>
      </w:pPr>
      <w:r>
        <w:rPr>
          <w:rFonts w:hint="eastAsia" w:ascii="仿宋" w:hAnsi="仿宋" w:eastAsia="仿宋" w:cs="仿宋"/>
          <w:caps/>
          <w:color w:val="000000"/>
          <w:sz w:val="32"/>
          <w:szCs w:val="32"/>
          <w:rtl w:val="0"/>
        </w:rPr>
        <w:t>4.落实并组织好课程考核工作，按照教务处规定的时间和要求做好拟交试题、组织考试、安排监考、阅卷评分（包括技术考评）、报送成绩、指派实习负责教师和毕业论文指导教师、反馈对开课计划和课程表的意见等方面的工作；</w:t>
      </w:r>
    </w:p>
    <w:p>
      <w:pPr>
        <w:spacing w:line="360" w:lineRule="auto"/>
        <w:ind w:firstLine="640" w:firstLineChars="200"/>
        <w:rPr>
          <w:rFonts w:hint="eastAsia" w:ascii="仿宋" w:hAnsi="仿宋" w:eastAsia="仿宋" w:cs="仿宋"/>
          <w:caps/>
          <w:color w:val="000000"/>
          <w:sz w:val="32"/>
          <w:szCs w:val="32"/>
          <w:rtl w:val="0"/>
        </w:rPr>
      </w:pPr>
      <w:r>
        <w:rPr>
          <w:rFonts w:hint="eastAsia" w:ascii="仿宋" w:hAnsi="仿宋" w:eastAsia="仿宋" w:cs="仿宋"/>
          <w:caps/>
          <w:color w:val="000000"/>
          <w:sz w:val="32"/>
          <w:szCs w:val="32"/>
          <w:rtl w:val="0"/>
        </w:rPr>
        <w:t>5.学期末对教研室承担的各项教学任务的教学质量进行分析总结。</w:t>
      </w:r>
    </w:p>
    <w:p>
      <w:pPr>
        <w:spacing w:line="360" w:lineRule="auto"/>
        <w:ind w:firstLine="640" w:firstLineChars="200"/>
        <w:rPr>
          <w:rFonts w:hint="eastAsia" w:ascii="仿宋" w:hAnsi="仿宋" w:eastAsia="仿宋" w:cs="仿宋"/>
          <w:color w:val="auto"/>
          <w:position w:val="0"/>
          <w:sz w:val="32"/>
          <w:szCs w:val="32"/>
        </w:rPr>
      </w:pPr>
      <w:r>
        <w:rPr>
          <w:rFonts w:hint="eastAsia" w:ascii="仿宋" w:hAnsi="仿宋" w:eastAsia="仿宋" w:cs="仿宋"/>
          <w:caps/>
          <w:color w:val="000000"/>
          <w:sz w:val="32"/>
          <w:szCs w:val="32"/>
          <w:rtl w:val="0"/>
        </w:rPr>
        <w:t>6.严格考试纪律，规范各类课程的考核标准。逐步实现学生成绩考核四个转变：考核方式由终结性考核向过程性考核转变，依据学生完成成果的质量与综合表现，采取学生自评、互评和老师参与评定相结合的办法，确定学习领域的成绩；考核内容由侧重知识考核向侧重技能考核转变，采用仿真与实地操作技能考核相结合；考核手段由侧重笔试向侧重操作转变；工地课堂的课程成绩评定由任课教师考核向校企双方组成的考评小组考核转变。</w:t>
      </w:r>
    </w:p>
    <w:p>
      <w:pPr>
        <w:pageBreakBefore w:val="0"/>
        <w:numPr>
          <w:ilvl w:val="0"/>
          <w:numId w:val="0"/>
        </w:numPr>
        <w:wordWrap w:val="0"/>
        <w:autoSpaceDE/>
        <w:autoSpaceDN/>
        <w:bidi w:val="0"/>
        <w:snapToGrid/>
        <w:spacing w:before="0" w:after="0" w:line="360" w:lineRule="auto"/>
        <w:ind w:right="0"/>
        <w:jc w:val="left"/>
        <w:rPr>
          <w:rFonts w:hint="eastAsia" w:ascii="仿宋" w:hAnsi="仿宋" w:eastAsia="仿宋" w:cs="仿宋"/>
          <w:color w:val="auto"/>
          <w:position w:val="0"/>
          <w:sz w:val="32"/>
          <w:szCs w:val="32"/>
        </w:rPr>
      </w:pPr>
      <w:r>
        <w:rPr>
          <w:rFonts w:hint="eastAsia" w:ascii="仿宋" w:hAnsi="仿宋" w:eastAsia="仿宋" w:cs="仿宋"/>
          <w:b/>
          <w:bCs/>
          <w:color w:val="auto"/>
          <w:spacing w:val="0"/>
          <w:position w:val="0"/>
          <w:sz w:val="32"/>
          <w:szCs w:val="32"/>
          <w:lang w:val="en-US" w:eastAsia="zh-CN"/>
        </w:rPr>
        <w:t>九、</w:t>
      </w:r>
      <w:r>
        <w:rPr>
          <w:rFonts w:hint="eastAsia" w:ascii="仿宋" w:hAnsi="仿宋" w:eastAsia="仿宋" w:cs="仿宋"/>
          <w:b/>
          <w:bCs/>
          <w:color w:val="auto"/>
          <w:spacing w:val="0"/>
          <w:position w:val="0"/>
          <w:sz w:val="32"/>
          <w:szCs w:val="32"/>
        </w:rPr>
        <w:t>毕业要求</w:t>
      </w:r>
    </w:p>
    <w:p>
      <w:pPr>
        <w:keepNext w:val="0"/>
        <w:keepLines w:val="0"/>
        <w:pageBreakBefore w:val="0"/>
        <w:kinsoku/>
        <w:wordWrap/>
        <w:overflowPunct/>
        <w:topLinePunct w:val="0"/>
        <w:autoSpaceDE/>
        <w:autoSpaceDN/>
        <w:bidi w:val="0"/>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（一）学生通过三年的学习，</w:t>
      </w:r>
      <w:r>
        <w:rPr>
          <w:rFonts w:hint="eastAsia" w:ascii="仿宋" w:hAnsi="仿宋" w:eastAsia="仿宋" w:cs="仿宋"/>
          <w:sz w:val="32"/>
          <w:szCs w:val="32"/>
          <w:lang w:val="en-US" w:eastAsia="zh-CN"/>
        </w:rPr>
        <w:t>修</w:t>
      </w:r>
      <w:r>
        <w:rPr>
          <w:rFonts w:hint="eastAsia" w:ascii="仿宋" w:hAnsi="仿宋" w:eastAsia="仿宋" w:cs="仿宋"/>
          <w:color w:val="000000"/>
          <w:sz w:val="32"/>
          <w:szCs w:val="32"/>
        </w:rPr>
        <w:t>完</w:t>
      </w:r>
      <w:r>
        <w:rPr>
          <w:rFonts w:hint="eastAsia" w:ascii="仿宋" w:hAnsi="仿宋" w:eastAsia="仿宋" w:cs="仿宋"/>
          <w:sz w:val="32"/>
          <w:szCs w:val="32"/>
        </w:rPr>
        <w:t>本方案《教学计划安排表》</w:t>
      </w:r>
      <w:r>
        <w:rPr>
          <w:rFonts w:hint="eastAsia" w:ascii="仿宋" w:hAnsi="仿宋" w:eastAsia="仿宋" w:cs="仿宋"/>
          <w:color w:val="000000"/>
          <w:sz w:val="32"/>
          <w:szCs w:val="32"/>
        </w:rPr>
        <w:t>所规定的全部课程，修满所规定的学分</w:t>
      </w:r>
      <w:r>
        <w:rPr>
          <w:rFonts w:hint="eastAsia" w:ascii="仿宋" w:hAnsi="仿宋" w:eastAsia="仿宋" w:cs="仿宋"/>
          <w:sz w:val="32"/>
          <w:szCs w:val="32"/>
        </w:rPr>
        <w:t>。</w:t>
      </w:r>
    </w:p>
    <w:p>
      <w:pPr>
        <w:keepNext w:val="0"/>
        <w:keepLines w:val="0"/>
        <w:pageBreakBefore w:val="0"/>
        <w:kinsoku/>
        <w:wordWrap/>
        <w:overflowPunct/>
        <w:topLinePunct w:val="0"/>
        <w:autoSpaceDE/>
        <w:autoSpaceDN/>
        <w:bidi w:val="0"/>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（二）《教学计划安排表》中必修课和顶岗实习成绩合格。</w:t>
      </w:r>
    </w:p>
    <w:p>
      <w:pPr>
        <w:keepNext w:val="0"/>
        <w:keepLines w:val="0"/>
        <w:pageBreakBefore w:val="0"/>
        <w:kinsoku/>
        <w:wordWrap/>
        <w:overflowPunct/>
        <w:topLinePunct w:val="0"/>
        <w:autoSpaceDE/>
        <w:autoSpaceDN/>
        <w:bidi w:val="0"/>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（三）学生综合素质评价合格。</w:t>
      </w:r>
    </w:p>
    <w:p>
      <w:pPr>
        <w:keepNext w:val="0"/>
        <w:keepLines w:val="0"/>
        <w:pageBreakBefore w:val="0"/>
        <w:kinsoku/>
        <w:wordWrap/>
        <w:overflowPunct/>
        <w:topLinePunct w:val="0"/>
        <w:autoSpaceDE/>
        <w:autoSpaceDN/>
        <w:bidi w:val="0"/>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（四）参加省中职学生学业水平考试成绩合格。</w:t>
      </w:r>
    </w:p>
    <w:p>
      <w:pPr>
        <w:keepNext w:val="0"/>
        <w:keepLines w:val="0"/>
        <w:pageBreakBefore w:val="0"/>
        <w:kinsoku/>
        <w:wordWrap/>
        <w:overflowPunct/>
        <w:topLinePunct w:val="0"/>
        <w:autoSpaceDE/>
        <w:autoSpaceDN/>
        <w:bidi w:val="0"/>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（五）获得本专业技能证书。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val="0"/>
          <w:sz w:val="32"/>
          <w:szCs w:val="32"/>
          <w:lang w:val="zh-CN"/>
        </w:rPr>
      </w:pPr>
      <w:r>
        <w:rPr>
          <w:rFonts w:hint="eastAsia" w:ascii="仿宋" w:hAnsi="仿宋" w:eastAsia="仿宋" w:cs="仿宋"/>
          <w:b/>
          <w:bCs w:val="0"/>
          <w:sz w:val="32"/>
          <w:szCs w:val="32"/>
          <w:lang w:val="en-US" w:eastAsia="zh-CN"/>
        </w:rPr>
        <w:t>十、</w:t>
      </w:r>
      <w:r>
        <w:rPr>
          <w:rFonts w:hint="eastAsia" w:ascii="仿宋" w:hAnsi="仿宋" w:eastAsia="仿宋" w:cs="仿宋"/>
          <w:b/>
          <w:bCs w:val="0"/>
          <w:sz w:val="32"/>
          <w:szCs w:val="32"/>
          <w:lang w:val="zh-CN"/>
        </w:rPr>
        <w:t>附录</w:t>
      </w:r>
    </w:p>
    <w:p>
      <w:pPr>
        <w:keepNext w:val="0"/>
        <w:keepLines w:val="0"/>
        <w:pageBreakBefore w:val="0"/>
        <w:kinsoku/>
        <w:wordWrap/>
        <w:overflowPunct/>
        <w:topLinePunct w:val="0"/>
        <w:autoSpaceDE/>
        <w:autoSpaceDN/>
        <w:bidi w:val="0"/>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（一）每学期教学活动时间大约20周，除去节假日、期中期末复习考试时间，上学期的运动会、下学期的社会实践，新生入学教育及军训等时间，大约每学期新课教学时间平均为17周。</w:t>
      </w:r>
    </w:p>
    <w:p>
      <w:pPr>
        <w:keepNext w:val="0"/>
        <w:keepLines w:val="0"/>
        <w:pageBreakBefore w:val="0"/>
        <w:kinsoku/>
        <w:wordWrap/>
        <w:overflowPunct/>
        <w:topLinePunct w:val="0"/>
        <w:autoSpaceDE/>
        <w:autoSpaceDN/>
        <w:bidi w:val="0"/>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（二）每周30学时（节），每天正课时间6节（上午4节，下午2节），每周二下午第3节班会，每周一、三、四下午第3节，安排第二课堂活动，如</w:t>
      </w:r>
      <w:r>
        <w:rPr>
          <w:rFonts w:hint="eastAsia" w:ascii="仿宋" w:hAnsi="仿宋" w:eastAsia="仿宋" w:cs="仿宋"/>
          <w:sz w:val="32"/>
          <w:szCs w:val="32"/>
          <w:lang w:val="en-US" w:eastAsia="zh-CN"/>
        </w:rPr>
        <w:t>社团、</w:t>
      </w:r>
      <w:r>
        <w:rPr>
          <w:rFonts w:hint="eastAsia" w:ascii="仿宋" w:hAnsi="仿宋" w:eastAsia="仿宋" w:cs="仿宋"/>
          <w:sz w:val="32"/>
          <w:szCs w:val="32"/>
        </w:rPr>
        <w:t>兴趣小组、运动队训练、德育讲座等。</w:t>
      </w:r>
    </w:p>
    <w:p>
      <w:pPr>
        <w:pStyle w:val="2"/>
        <w:rPr>
          <w:rFonts w:hint="eastAsia"/>
        </w:rPr>
      </w:pPr>
    </w:p>
    <w:p>
      <w:pPr>
        <w:numPr>
          <w:ilvl w:val="0"/>
          <w:numId w:val="0"/>
        </w:numPr>
        <w:wordWrap w:val="0"/>
        <w:autoSpaceDE/>
        <w:autoSpaceDN/>
        <w:spacing w:before="0" w:after="0" w:line="312" w:lineRule="auto"/>
        <w:ind w:left="0" w:right="0" w:firstLine="0"/>
        <w:jc w:val="both"/>
        <w:rPr>
          <w:rFonts w:hint="default" w:ascii="Calibri" w:hAnsi="??" w:eastAsia="??"/>
          <w:color w:val="auto"/>
          <w:position w:val="0"/>
          <w:sz w:val="28"/>
          <w:szCs w:val="28"/>
        </w:rPr>
      </w:pPr>
    </w:p>
    <w:p>
      <w:pPr>
        <w:numPr>
          <w:ilvl w:val="0"/>
          <w:numId w:val="0"/>
        </w:numPr>
        <w:wordWrap w:val="0"/>
        <w:autoSpaceDE/>
        <w:autoSpaceDN/>
        <w:spacing w:before="0" w:after="0" w:line="312" w:lineRule="auto"/>
        <w:ind w:right="0"/>
        <w:jc w:val="both"/>
        <w:rPr>
          <w:rFonts w:hint="default" w:ascii="Calibri" w:hAnsi="??" w:eastAsia="??"/>
          <w:color w:val="auto"/>
          <w:position w:val="0"/>
          <w:sz w:val="28"/>
          <w:szCs w:val="28"/>
        </w:rPr>
      </w:pPr>
    </w:p>
    <w:sectPr>
      <w:footerReference r:id="rId3" w:type="default"/>
      <w:pgSz w:w="11906" w:h="16838"/>
      <w:pgMar w:top="1701" w:right="1440" w:bottom="1440" w:left="1440" w:header="708" w:footer="708" w:gutter="0"/>
      <w:pgNumType w:fmt="decimal"/>
      <w:cols w:space="720" w:num="1"/>
      <w:docGrid w:linePitch="360"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
    <w:altName w:val="微软雅黑"/>
    <w:panose1 w:val="020F0502020204030204"/>
    <w:charset w:val="00"/>
    <w:family w:val="auto"/>
    <w:pitch w:val="default"/>
    <w:sig w:usb0="00000000" w:usb1="00000000" w:usb2="00000000" w:usb3="00000000" w:csb0="FFFFFF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numPr>
        <w:ilvl w:val="0"/>
        <w:numId w:val="0"/>
      </w:numPr>
      <w:wordWrap w:val="0"/>
      <w:autoSpaceDE/>
      <w:autoSpaceDN/>
      <w:spacing w:before="0" w:after="0" w:line="240" w:lineRule="auto"/>
      <w:ind w:left="0" w:right="0" w:firstLine="0"/>
      <w:jc w:val="center"/>
      <w:rPr>
        <w:rFonts w:hint="default" w:ascii="Calibri" w:hAnsi="??" w:eastAsia="??"/>
        <w:color w:val="auto"/>
        <w:position w:val="0"/>
        <w:sz w:val="21"/>
        <w:szCs w:val="21"/>
      </w:rPr>
    </w:pPr>
    <w:r>
      <w:rPr>
        <w:rFonts w:hint="eastAsia"/>
      </w:rPr>
      <w:fldChar w:fldCharType="begin"/>
    </w:r>
    <w:r>
      <w:rPr>
        <w:rFonts w:hint="eastAsia"/>
      </w:rPr>
      <w:instrText xml:space="preserve">PAGE  \* MERGEFORMAT</w:instrText>
    </w:r>
    <w:r>
      <w:fldChar w:fldCharType="separate"/>
    </w:r>
    <w:r>
      <w:rPr>
        <w:rFonts w:hint="default" w:ascii="Calibri" w:hAnsi="Times New Roman" w:eastAsia="Times New Roman"/>
        <w:color w:val="auto"/>
        <w:position w:val="0"/>
        <w:sz w:val="21"/>
        <w:szCs w:val="21"/>
      </w:rPr>
      <w:t>11</w:t>
    </w:r>
    <w:r>
      <w:rPr>
        <w:rFonts w:hint="default" w:ascii="Calibri" w:hAnsi="??" w:eastAsia="??"/>
        <w:color w:val="auto"/>
        <w:position w:val="0"/>
        <w:sz w:val="21"/>
        <w:szCs w:val="21"/>
      </w:rPr>
      <w:fldChar w:fldCharType="end"/>
    </w:r>
  </w:p>
  <w:p>
    <w:pPr>
      <w:numPr>
        <w:ilvl w:val="0"/>
        <w:numId w:val="0"/>
      </w:numPr>
      <w:wordWrap w:val="0"/>
      <w:autoSpaceDE/>
      <w:autoSpaceDN/>
      <w:spacing w:before="0" w:after="0" w:line="240" w:lineRule="auto"/>
      <w:ind w:left="0" w:right="0" w:firstLine="0"/>
      <w:jc w:val="both"/>
      <w:rPr>
        <w:rFonts w:hint="default" w:ascii="Calibri" w:hAnsi="??" w:eastAsia="??"/>
        <w:color w:val="auto"/>
        <w:position w:val="0"/>
        <w:sz w:val="21"/>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5E519D"/>
    <w:multiLevelType w:val="singleLevel"/>
    <w:tmpl w:val="035E519D"/>
    <w:lvl w:ilvl="0" w:tentative="0">
      <w:start w:val="1"/>
      <w:numFmt w:val="chineseCounting"/>
      <w:suff w:val="nothing"/>
      <w:lvlText w:val="（%1）"/>
      <w:lvlJc w:val="left"/>
      <w:rPr>
        <w:rFonts w:hint="eastAsia"/>
      </w:rPr>
    </w:lvl>
  </w:abstractNum>
  <w:abstractNum w:abstractNumId="1">
    <w:nsid w:val="5BAA7F11"/>
    <w:multiLevelType w:val="singleLevel"/>
    <w:tmpl w:val="5BAA7F11"/>
    <w:lvl w:ilvl="0" w:tentative="0">
      <w:start w:val="1"/>
      <w:numFmt w:val="decimal"/>
      <w:lvlText w:val="%1."/>
      <w:lvlJc w:val="left"/>
      <w:pPr>
        <w:tabs>
          <w:tab w:val="left" w:pos="312"/>
        </w:tabs>
      </w:pPr>
    </w:lvl>
  </w:abstractNum>
  <w:abstractNum w:abstractNumId="2">
    <w:nsid w:val="7A7E9CC3"/>
    <w:multiLevelType w:val="singleLevel"/>
    <w:tmpl w:val="7A7E9CC3"/>
    <w:lvl w:ilvl="0" w:tentative="0">
      <w:start w:val="7"/>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documentProtection w:enforcement="0"/>
  <w:defaultTabStop w:val="800"/>
  <w:displayHorizontalDrawingGridEvery w:val="0"/>
  <w:displayVerticalDrawingGridEvery w:val="2"/>
  <w:noPunctuationKerning w:val="1"/>
  <w:characterSpacingControl w:val="doNotCompress"/>
  <w:noLineBreaksAfter w:lang="zh-CN" w:val="$([{£¥·‘“〈《「『【〔〖〝﹙﹛﹝＄（．［｛￡￥"/>
  <w:noLineBreaksBefore w:lang="zh-CN" w:val="$([{£¥·‘“〈《「『【〔〖〝﹙﹛﹝＄（．［｛￡￥"/>
  <w:compat>
    <w:balanceSingleByteDoubleByteWidth/>
    <w:useFELayout/>
    <w:compatSetting w:name="compatibilityMode" w:uri="http://schemas.microsoft.com/office/word" w:val="15"/>
  </w:compat>
  <w:docVars>
    <w:docVar w:name="commondata" w:val="eyJoZGlkIjoiOTQ1ZDRmYjUyYTcxZmJlNjU2ZTNjMjIyYTk4MWYxM2MifQ=="/>
  </w:docVars>
  <w:rsids>
    <w:rsidRoot w:val="00000000"/>
    <w:rsid w:val="02532625"/>
    <w:rsid w:val="02E37041"/>
    <w:rsid w:val="02FF7BF3"/>
    <w:rsid w:val="05B11678"/>
    <w:rsid w:val="06404062"/>
    <w:rsid w:val="082C4FE6"/>
    <w:rsid w:val="0EBC4BEA"/>
    <w:rsid w:val="10AC760C"/>
    <w:rsid w:val="10C36704"/>
    <w:rsid w:val="122B630F"/>
    <w:rsid w:val="149A7F7E"/>
    <w:rsid w:val="14AD3953"/>
    <w:rsid w:val="15245710"/>
    <w:rsid w:val="15301C5A"/>
    <w:rsid w:val="17780248"/>
    <w:rsid w:val="17B03381"/>
    <w:rsid w:val="1A495ECC"/>
    <w:rsid w:val="1A832018"/>
    <w:rsid w:val="1C6568C1"/>
    <w:rsid w:val="1CBA09BB"/>
    <w:rsid w:val="1E51534F"/>
    <w:rsid w:val="229511D6"/>
    <w:rsid w:val="23EA427B"/>
    <w:rsid w:val="25AC29C9"/>
    <w:rsid w:val="271635D9"/>
    <w:rsid w:val="289C7B0E"/>
    <w:rsid w:val="2912392D"/>
    <w:rsid w:val="2A3C6EB3"/>
    <w:rsid w:val="2C0E2AD1"/>
    <w:rsid w:val="2F8F5CD7"/>
    <w:rsid w:val="31D245A1"/>
    <w:rsid w:val="320A7897"/>
    <w:rsid w:val="34D15DF5"/>
    <w:rsid w:val="383D636F"/>
    <w:rsid w:val="38507FCD"/>
    <w:rsid w:val="38763ED8"/>
    <w:rsid w:val="38956F01"/>
    <w:rsid w:val="39C11183"/>
    <w:rsid w:val="3B344FCA"/>
    <w:rsid w:val="3C123F18"/>
    <w:rsid w:val="3C4F6F1A"/>
    <w:rsid w:val="3E78202C"/>
    <w:rsid w:val="3F36616F"/>
    <w:rsid w:val="42733236"/>
    <w:rsid w:val="449A0F4E"/>
    <w:rsid w:val="46CE3131"/>
    <w:rsid w:val="46EC0AB2"/>
    <w:rsid w:val="47DA48D3"/>
    <w:rsid w:val="4A833335"/>
    <w:rsid w:val="4A881849"/>
    <w:rsid w:val="4AA66E49"/>
    <w:rsid w:val="4D6A73A8"/>
    <w:rsid w:val="4EF179BD"/>
    <w:rsid w:val="4EF86F9D"/>
    <w:rsid w:val="4F9B5B7A"/>
    <w:rsid w:val="55975526"/>
    <w:rsid w:val="57BF5C4F"/>
    <w:rsid w:val="57F347A6"/>
    <w:rsid w:val="58306B5A"/>
    <w:rsid w:val="5854774F"/>
    <w:rsid w:val="589F0489"/>
    <w:rsid w:val="5BF154A0"/>
    <w:rsid w:val="5DBE13B2"/>
    <w:rsid w:val="5E015742"/>
    <w:rsid w:val="5EC0115A"/>
    <w:rsid w:val="60C413D5"/>
    <w:rsid w:val="63473BF7"/>
    <w:rsid w:val="64340620"/>
    <w:rsid w:val="647924D6"/>
    <w:rsid w:val="65E66F2F"/>
    <w:rsid w:val="66825EC3"/>
    <w:rsid w:val="6B362910"/>
    <w:rsid w:val="6B6F018F"/>
    <w:rsid w:val="6B993D8F"/>
    <w:rsid w:val="6DEA1D4F"/>
    <w:rsid w:val="70B623BC"/>
    <w:rsid w:val="72247A41"/>
    <w:rsid w:val="72760055"/>
    <w:rsid w:val="73726A6F"/>
    <w:rsid w:val="75383CE8"/>
    <w:rsid w:val="7572512C"/>
    <w:rsid w:val="773937F5"/>
    <w:rsid w:val="783F0EE9"/>
    <w:rsid w:val="793D367B"/>
    <w:rsid w:val="797846B3"/>
    <w:rsid w:val="79A8143C"/>
    <w:rsid w:val="7A31305D"/>
    <w:rsid w:val="7A835A05"/>
    <w:rsid w:val="7C2154D6"/>
    <w:rsid w:val="7C374CF9"/>
    <w:rsid w:val="7E494870"/>
    <w:rsid w:val="7F260561"/>
    <w:rsid w:val="7F2826D7"/>
    <w:rsid w:val="7F6A2CF0"/>
    <w:rsid w:val="7FC15D6B"/>
    <w:rsid w:val="7FE42AA2"/>
  </w:rsids>
  <m:mathPr>
    <m:brkBin m:val="before"/>
    <m:brkBinSub m:val="--"/>
    <m:smallFrac m:val="1"/>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28" w:semiHidden="0" w:name="toc 1"/>
    <w:lsdException w:qFormat="1" w:unhideWhenUsed="0" w:uiPriority="29" w:semiHidden="0" w:name="toc 2"/>
    <w:lsdException w:qFormat="1" w:unhideWhenUsed="0" w:uiPriority="30" w:semiHidden="0" w:name="toc 3"/>
    <w:lsdException w:qFormat="1" w:unhideWhenUsed="0" w:uiPriority="31" w:semiHidden="0" w:name="toc 4"/>
    <w:lsdException w:qFormat="1" w:unhideWhenUsed="0" w:uiPriority="32" w:semiHidden="0" w:name="toc 5"/>
    <w:lsdException w:qFormat="1" w:unhideWhenUsed="0" w:uiPriority="33" w:semiHidden="0" w:name="toc 6"/>
    <w:lsdException w:qFormat="1" w:unhideWhenUsed="0" w:uiPriority="34" w:semiHidden="0" w:name="toc 7"/>
    <w:lsdException w:qFormat="1" w:unhideWhenUsed="0" w:uiPriority="35" w:semiHidden="0" w:name="toc 8"/>
    <w:lsdException w:qFormat="1" w:unhideWhenUsed="0" w:uiPriority="36"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6" w:semiHidden="0" w:name="Title"/>
    <w:lsdException w:unhideWhenUsed="0" w:uiPriority="0" w:semiHidden="0" w:name="Closing"/>
    <w:lsdException w:unhideWhenUsed="0" w:uiPriority="0" w:semiHidden="0" w:name="Signature"/>
    <w:lsdException w:qFormat="1" w:unhideWhenUsed="0" w:uiPriority="2"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6"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0" w:semiHidden="0" w:name="Strong"/>
    <w:lsdException w:qFormat="1" w:unhideWhenUsed="0" w:uiPriority="18"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3"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7" w:semiHidden="0" w:name="Table Grid"/>
    <w:lsdException w:unhideWhenUsed="0" w:uiPriority="0" w:semiHidden="0"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ordWrap w:val="0"/>
      <w:autoSpaceDE/>
      <w:autoSpaceDN/>
      <w:jc w:val="both"/>
    </w:pPr>
    <w:rPr>
      <w:rFonts w:ascii="Times New Roman" w:hAnsi="Times New Roman" w:eastAsia="Times New Roman" w:cstheme="minorBidi"/>
      <w:sz w:val="20"/>
      <w:szCs w:val="20"/>
    </w:rPr>
  </w:style>
  <w:style w:type="paragraph" w:styleId="3">
    <w:name w:val="heading 1"/>
    <w:basedOn w:val="1"/>
    <w:next w:val="1"/>
    <w:link w:val="47"/>
    <w:qFormat/>
    <w:uiPriority w:val="7"/>
    <w:pPr>
      <w:wordWrap w:val="0"/>
      <w:autoSpaceDE/>
      <w:autoSpaceDN/>
    </w:pPr>
    <w:rPr>
      <w:sz w:val="28"/>
      <w:szCs w:val="28"/>
    </w:rPr>
  </w:style>
  <w:style w:type="paragraph" w:styleId="4">
    <w:name w:val="heading 2"/>
    <w:basedOn w:val="1"/>
    <w:next w:val="1"/>
    <w:link w:val="48"/>
    <w:qFormat/>
    <w:uiPriority w:val="8"/>
    <w:pPr>
      <w:wordWrap w:val="0"/>
      <w:autoSpaceDE/>
      <w:autoSpaceDN/>
    </w:pPr>
  </w:style>
  <w:style w:type="paragraph" w:styleId="5">
    <w:name w:val="heading 3"/>
    <w:basedOn w:val="1"/>
    <w:next w:val="1"/>
    <w:link w:val="49"/>
    <w:qFormat/>
    <w:uiPriority w:val="9"/>
    <w:pPr>
      <w:wordWrap w:val="0"/>
      <w:autoSpaceDE/>
      <w:autoSpaceDN/>
      <w:ind w:left="1000" w:hanging="400"/>
    </w:pPr>
  </w:style>
  <w:style w:type="paragraph" w:styleId="6">
    <w:name w:val="heading 4"/>
    <w:basedOn w:val="1"/>
    <w:next w:val="1"/>
    <w:link w:val="50"/>
    <w:qFormat/>
    <w:uiPriority w:val="10"/>
    <w:pPr>
      <w:wordWrap w:val="0"/>
      <w:autoSpaceDE/>
      <w:autoSpaceDN/>
      <w:ind w:left="1200" w:hanging="400"/>
    </w:pPr>
    <w:rPr>
      <w:b/>
      <w:sz w:val="20"/>
      <w:szCs w:val="20"/>
    </w:rPr>
  </w:style>
  <w:style w:type="paragraph" w:styleId="7">
    <w:name w:val="heading 5"/>
    <w:basedOn w:val="1"/>
    <w:next w:val="1"/>
    <w:link w:val="51"/>
    <w:qFormat/>
    <w:uiPriority w:val="11"/>
    <w:pPr>
      <w:wordWrap w:val="0"/>
      <w:autoSpaceDE/>
      <w:autoSpaceDN/>
      <w:ind w:left="1400" w:hanging="400"/>
    </w:pPr>
  </w:style>
  <w:style w:type="paragraph" w:styleId="8">
    <w:name w:val="heading 6"/>
    <w:basedOn w:val="1"/>
    <w:next w:val="1"/>
    <w:link w:val="52"/>
    <w:qFormat/>
    <w:uiPriority w:val="12"/>
    <w:pPr>
      <w:wordWrap w:val="0"/>
      <w:autoSpaceDE/>
      <w:autoSpaceDN/>
      <w:ind w:left="1600" w:hanging="400"/>
    </w:pPr>
    <w:rPr>
      <w:b/>
      <w:sz w:val="20"/>
      <w:szCs w:val="20"/>
    </w:rPr>
  </w:style>
  <w:style w:type="paragraph" w:styleId="9">
    <w:name w:val="heading 7"/>
    <w:basedOn w:val="1"/>
    <w:next w:val="1"/>
    <w:link w:val="53"/>
    <w:qFormat/>
    <w:uiPriority w:val="13"/>
    <w:pPr>
      <w:wordWrap w:val="0"/>
      <w:autoSpaceDE/>
      <w:autoSpaceDN/>
      <w:ind w:left="1800" w:hanging="400"/>
    </w:pPr>
  </w:style>
  <w:style w:type="paragraph" w:styleId="10">
    <w:name w:val="heading 8"/>
    <w:basedOn w:val="1"/>
    <w:next w:val="1"/>
    <w:link w:val="54"/>
    <w:qFormat/>
    <w:uiPriority w:val="14"/>
    <w:pPr>
      <w:wordWrap w:val="0"/>
      <w:autoSpaceDE/>
      <w:autoSpaceDN/>
      <w:ind w:left="2000" w:hanging="400"/>
    </w:pPr>
  </w:style>
  <w:style w:type="paragraph" w:styleId="11">
    <w:name w:val="heading 9"/>
    <w:basedOn w:val="1"/>
    <w:next w:val="1"/>
    <w:link w:val="55"/>
    <w:qFormat/>
    <w:uiPriority w:val="15"/>
    <w:pPr>
      <w:wordWrap w:val="0"/>
      <w:autoSpaceDE/>
      <w:autoSpaceDN/>
      <w:ind w:left="2200" w:hanging="400"/>
    </w:pPr>
  </w:style>
  <w:style w:type="character" w:default="1" w:styleId="25">
    <w:name w:val="Default Paragraph Font"/>
    <w:semiHidden/>
    <w:qFormat/>
    <w:uiPriority w:val="2"/>
  </w:style>
  <w:style w:type="table" w:default="1" w:styleId="23">
    <w:name w:val="Normal Table"/>
    <w:qFormat/>
    <w:uiPriority w:val="3"/>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12">
    <w:name w:val="toc 7"/>
    <w:basedOn w:val="1"/>
    <w:next w:val="1"/>
    <w:qFormat/>
    <w:uiPriority w:val="34"/>
    <w:pPr>
      <w:wordWrap w:val="0"/>
      <w:autoSpaceDE/>
      <w:autoSpaceDN/>
      <w:ind w:left="2550" w:firstLine="0"/>
    </w:pPr>
  </w:style>
  <w:style w:type="paragraph" w:styleId="13">
    <w:name w:val="toc 5"/>
    <w:basedOn w:val="1"/>
    <w:next w:val="1"/>
    <w:qFormat/>
    <w:uiPriority w:val="32"/>
    <w:pPr>
      <w:wordWrap w:val="0"/>
      <w:autoSpaceDE/>
      <w:autoSpaceDN/>
      <w:ind w:left="1700" w:firstLine="0"/>
    </w:pPr>
  </w:style>
  <w:style w:type="paragraph" w:styleId="14">
    <w:name w:val="toc 3"/>
    <w:basedOn w:val="1"/>
    <w:next w:val="1"/>
    <w:qFormat/>
    <w:uiPriority w:val="30"/>
    <w:pPr>
      <w:wordWrap w:val="0"/>
      <w:autoSpaceDE/>
      <w:autoSpaceDN/>
      <w:ind w:left="850" w:firstLine="0"/>
    </w:pPr>
  </w:style>
  <w:style w:type="paragraph" w:styleId="15">
    <w:name w:val="toc 8"/>
    <w:basedOn w:val="1"/>
    <w:next w:val="1"/>
    <w:qFormat/>
    <w:uiPriority w:val="35"/>
    <w:pPr>
      <w:wordWrap w:val="0"/>
      <w:autoSpaceDE/>
      <w:autoSpaceDN/>
      <w:ind w:left="2975" w:firstLine="0"/>
    </w:pPr>
  </w:style>
  <w:style w:type="paragraph" w:styleId="16">
    <w:name w:val="toc 1"/>
    <w:basedOn w:val="1"/>
    <w:next w:val="1"/>
    <w:qFormat/>
    <w:uiPriority w:val="28"/>
  </w:style>
  <w:style w:type="paragraph" w:styleId="17">
    <w:name w:val="toc 4"/>
    <w:basedOn w:val="1"/>
    <w:next w:val="1"/>
    <w:qFormat/>
    <w:uiPriority w:val="31"/>
    <w:pPr>
      <w:wordWrap w:val="0"/>
      <w:autoSpaceDE/>
      <w:autoSpaceDN/>
      <w:ind w:left="1275" w:firstLine="0"/>
    </w:pPr>
  </w:style>
  <w:style w:type="paragraph" w:styleId="18">
    <w:name w:val="Subtitle"/>
    <w:basedOn w:val="1"/>
    <w:link w:val="57"/>
    <w:qFormat/>
    <w:uiPriority w:val="16"/>
    <w:pPr>
      <w:wordWrap w:val="0"/>
      <w:autoSpaceDE/>
      <w:autoSpaceDN/>
      <w:jc w:val="center"/>
    </w:pPr>
    <w:rPr>
      <w:sz w:val="24"/>
      <w:szCs w:val="24"/>
    </w:rPr>
  </w:style>
  <w:style w:type="paragraph" w:styleId="19">
    <w:name w:val="toc 6"/>
    <w:basedOn w:val="1"/>
    <w:next w:val="1"/>
    <w:qFormat/>
    <w:uiPriority w:val="33"/>
    <w:pPr>
      <w:wordWrap w:val="0"/>
      <w:autoSpaceDE/>
      <w:autoSpaceDN/>
      <w:ind w:left="2125" w:firstLine="0"/>
    </w:pPr>
  </w:style>
  <w:style w:type="paragraph" w:styleId="20">
    <w:name w:val="toc 2"/>
    <w:basedOn w:val="1"/>
    <w:next w:val="1"/>
    <w:qFormat/>
    <w:uiPriority w:val="29"/>
    <w:pPr>
      <w:wordWrap w:val="0"/>
      <w:autoSpaceDE/>
      <w:autoSpaceDN/>
      <w:ind w:left="425" w:firstLine="0"/>
    </w:pPr>
  </w:style>
  <w:style w:type="paragraph" w:styleId="21">
    <w:name w:val="toc 9"/>
    <w:basedOn w:val="1"/>
    <w:next w:val="1"/>
    <w:qFormat/>
    <w:uiPriority w:val="36"/>
    <w:pPr>
      <w:wordWrap w:val="0"/>
      <w:autoSpaceDE/>
      <w:autoSpaceDN/>
      <w:ind w:left="3400" w:firstLine="0"/>
    </w:pPr>
  </w:style>
  <w:style w:type="paragraph" w:styleId="22">
    <w:name w:val="Title"/>
    <w:basedOn w:val="1"/>
    <w:link w:val="56"/>
    <w:qFormat/>
    <w:uiPriority w:val="6"/>
    <w:pPr>
      <w:wordWrap w:val="0"/>
      <w:autoSpaceDE/>
      <w:autoSpaceDN/>
      <w:jc w:val="center"/>
    </w:pPr>
    <w:rPr>
      <w:b/>
      <w:sz w:val="32"/>
      <w:szCs w:val="32"/>
    </w:rPr>
  </w:style>
  <w:style w:type="table" w:styleId="24">
    <w:name w:val="Table Grid"/>
    <w:qFormat/>
    <w:uiPriority w:val="37"/>
    <w:pPr>
      <w:wordWrap w:val="0"/>
      <w:autoSpaceDE/>
      <w:autoSpaceDN/>
      <w:jc w:val="both"/>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20"/>
    <w:rPr>
      <w:rFonts w:ascii="宋体" w:hAnsi="宋体" w:eastAsia="Times New Roman"/>
      <w:b/>
      <w:sz w:val="21"/>
      <w:szCs w:val="21"/>
      <w:shd w:val="clear" w:color="000000"/>
    </w:rPr>
  </w:style>
  <w:style w:type="character" w:styleId="27">
    <w:name w:val="Emphasis"/>
    <w:basedOn w:val="25"/>
    <w:qFormat/>
    <w:uiPriority w:val="18"/>
    <w:rPr>
      <w:rFonts w:ascii="宋体" w:hAnsi="宋体" w:eastAsia="Times New Roman"/>
      <w:i/>
      <w:sz w:val="21"/>
      <w:szCs w:val="21"/>
      <w:shd w:val="clear" w:color="000000"/>
    </w:rPr>
  </w:style>
  <w:style w:type="paragraph" w:styleId="28">
    <w:name w:val="No Spacing"/>
    <w:qFormat/>
    <w:uiPriority w:val="5"/>
    <w:pPr>
      <w:wordWrap w:val="0"/>
      <w:autoSpaceDE/>
      <w:autoSpaceDN/>
      <w:jc w:val="both"/>
    </w:pPr>
    <w:rPr>
      <w:rFonts w:ascii="Times New Roman" w:hAnsi="Times New Roman" w:eastAsia="Times New Roman" w:cstheme="minorBidi"/>
      <w:sz w:val="20"/>
      <w:szCs w:val="20"/>
    </w:rPr>
  </w:style>
  <w:style w:type="character" w:customStyle="1" w:styleId="29">
    <w:name w:val="Subtle Emphasis"/>
    <w:basedOn w:val="25"/>
    <w:qFormat/>
    <w:uiPriority w:val="17"/>
    <w:rPr>
      <w:i/>
      <w:color w:val="404040"/>
      <w:sz w:val="21"/>
      <w:szCs w:val="21"/>
      <w:shd w:val="clear" w:color="000000"/>
    </w:rPr>
  </w:style>
  <w:style w:type="character" w:customStyle="1" w:styleId="30">
    <w:name w:val="Intense Emphasis"/>
    <w:basedOn w:val="25"/>
    <w:qFormat/>
    <w:uiPriority w:val="19"/>
    <w:rPr>
      <w:i/>
      <w:color w:val="5B9BD5"/>
      <w:sz w:val="21"/>
      <w:szCs w:val="21"/>
      <w:shd w:val="clear" w:color="000000"/>
    </w:rPr>
  </w:style>
  <w:style w:type="paragraph" w:styleId="31">
    <w:name w:val="Quote"/>
    <w:basedOn w:val="1"/>
    <w:link w:val="58"/>
    <w:qFormat/>
    <w:uiPriority w:val="21"/>
    <w:pPr>
      <w:wordWrap w:val="0"/>
      <w:autoSpaceDE/>
      <w:autoSpaceDN/>
      <w:ind w:left="864" w:right="864" w:firstLine="0"/>
      <w:jc w:val="center"/>
    </w:pPr>
    <w:rPr>
      <w:i/>
      <w:color w:val="404040"/>
      <w:sz w:val="20"/>
      <w:szCs w:val="20"/>
    </w:rPr>
  </w:style>
  <w:style w:type="paragraph" w:styleId="32">
    <w:name w:val="Intense Quote"/>
    <w:basedOn w:val="1"/>
    <w:link w:val="59"/>
    <w:qFormat/>
    <w:uiPriority w:val="22"/>
    <w:pPr>
      <w:wordWrap w:val="0"/>
      <w:autoSpaceDE/>
      <w:autoSpaceDN/>
      <w:ind w:left="950" w:right="950" w:firstLine="0"/>
      <w:jc w:val="center"/>
    </w:pPr>
    <w:rPr>
      <w:i/>
      <w:color w:val="5B9BD5"/>
      <w:sz w:val="20"/>
      <w:szCs w:val="20"/>
    </w:rPr>
  </w:style>
  <w:style w:type="character" w:customStyle="1" w:styleId="33">
    <w:name w:val="Subtle Reference"/>
    <w:basedOn w:val="25"/>
    <w:qFormat/>
    <w:uiPriority w:val="23"/>
    <w:rPr>
      <w:smallCaps/>
      <w:color w:val="5A5A5A"/>
      <w:sz w:val="21"/>
      <w:szCs w:val="21"/>
      <w:shd w:val="clear" w:color="000000"/>
    </w:rPr>
  </w:style>
  <w:style w:type="character" w:customStyle="1" w:styleId="34">
    <w:name w:val="Intense Reference"/>
    <w:basedOn w:val="25"/>
    <w:qFormat/>
    <w:uiPriority w:val="24"/>
    <w:rPr>
      <w:b/>
      <w:smallCaps/>
      <w:color w:val="5B9BD5"/>
      <w:sz w:val="21"/>
      <w:szCs w:val="21"/>
      <w:shd w:val="clear" w:color="000000"/>
    </w:rPr>
  </w:style>
  <w:style w:type="character" w:customStyle="1" w:styleId="35">
    <w:name w:val="Book Title"/>
    <w:basedOn w:val="25"/>
    <w:qFormat/>
    <w:uiPriority w:val="25"/>
    <w:rPr>
      <w:b/>
      <w:i/>
      <w:sz w:val="21"/>
      <w:szCs w:val="21"/>
      <w:shd w:val="clear" w:color="000000"/>
    </w:rPr>
  </w:style>
  <w:style w:type="paragraph" w:styleId="36">
    <w:name w:val="List Paragraph"/>
    <w:basedOn w:val="1"/>
    <w:qFormat/>
    <w:uiPriority w:val="26"/>
    <w:pPr>
      <w:wordWrap w:val="0"/>
      <w:autoSpaceDE/>
      <w:autoSpaceDN/>
      <w:ind w:left="850" w:firstLine="0"/>
    </w:pPr>
  </w:style>
  <w:style w:type="paragraph" w:customStyle="1" w:styleId="37">
    <w:name w:val="TOC Heading"/>
    <w:basedOn w:val="3"/>
    <w:qFormat/>
    <w:uiPriority w:val="27"/>
    <w:pPr>
      <w:wordWrap w:val="0"/>
      <w:autoSpaceDE/>
      <w:autoSpaceDN/>
    </w:pPr>
    <w:rPr>
      <w:color w:val="2E74B5"/>
      <w:sz w:val="32"/>
      <w:szCs w:val="32"/>
    </w:rPr>
  </w:style>
  <w:style w:type="table" w:customStyle="1" w:styleId="38">
    <w:name w:val="Calendar1"/>
    <w:qFormat/>
    <w:uiPriority w:val="142"/>
    <w:pPr>
      <w:wordWrap w:val="0"/>
      <w:autoSpaceDE/>
      <w:autoSpaceDN/>
      <w:jc w:val="both"/>
    </w:pPr>
    <w:rPr>
      <w:sz w:val="22"/>
      <w:szCs w:val="22"/>
    </w:rPr>
    <w:tblPr>
      <w:tblCellMar>
        <w:top w:w="0" w:type="dxa"/>
        <w:left w:w="108" w:type="dxa"/>
        <w:bottom w:w="0" w:type="dxa"/>
        <w:right w:w="108" w:type="dxa"/>
      </w:tblCellMar>
    </w:tblPr>
  </w:style>
  <w:style w:type="table" w:customStyle="1" w:styleId="39">
    <w:name w:val="Calendar2"/>
    <w:qFormat/>
    <w:uiPriority w:val="143"/>
    <w:pPr>
      <w:wordWrap w:val="0"/>
      <w:autoSpaceDE/>
      <w:autoSpaceDN/>
      <w:jc w:val="center"/>
    </w:pPr>
    <w:rPr>
      <w:sz w:val="28"/>
      <w:szCs w:val="28"/>
    </w:rPr>
    <w:tblPr>
      <w:tblBorders>
        <w:insideV w:val="single" w:color="9CC2E5" w:sz="4" w:space="0"/>
      </w:tblBorders>
      <w:tblCellMar>
        <w:top w:w="0" w:type="dxa"/>
        <w:left w:w="108" w:type="dxa"/>
        <w:bottom w:w="0" w:type="dxa"/>
        <w:right w:w="108" w:type="dxa"/>
      </w:tblCellMar>
    </w:tblPr>
  </w:style>
  <w:style w:type="table" w:customStyle="1" w:styleId="40">
    <w:name w:val="Calendar3"/>
    <w:qFormat/>
    <w:uiPriority w:val="144"/>
    <w:pPr>
      <w:wordWrap w:val="0"/>
      <w:autoSpaceDE/>
      <w:autoSpaceDN/>
      <w:jc w:val="right"/>
    </w:pPr>
    <w:rPr>
      <w:color w:val="000000"/>
      <w:sz w:val="22"/>
      <w:szCs w:val="22"/>
    </w:rPr>
    <w:tblPr>
      <w:tblCellMar>
        <w:top w:w="0" w:type="dxa"/>
        <w:left w:w="108" w:type="dxa"/>
        <w:bottom w:w="0" w:type="dxa"/>
        <w:right w:w="108" w:type="dxa"/>
      </w:tblCellMar>
    </w:tblPr>
  </w:style>
  <w:style w:type="table" w:customStyle="1" w:styleId="41">
    <w:name w:val="Calendar4"/>
    <w:qFormat/>
    <w:uiPriority w:val="145"/>
    <w:pPr>
      <w:wordWrap w:val="0"/>
      <w:autoSpaceDE/>
      <w:autoSpaceDN/>
      <w:jc w:val="both"/>
    </w:pPr>
    <w:rPr>
      <w:b/>
      <w:color w:val="FFFFFF"/>
      <w:sz w:val="16"/>
      <w:szCs w:val="16"/>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cPr>
      <w:shd w:val="clear" w:color="000000" w:fill="1F4D78"/>
    </w:tcPr>
  </w:style>
  <w:style w:type="table" w:customStyle="1" w:styleId="42">
    <w:name w:val="LightShading-Accent1"/>
    <w:qFormat/>
    <w:uiPriority w:val="146"/>
    <w:pPr>
      <w:wordWrap w:val="0"/>
      <w:autoSpaceDE/>
      <w:autoSpaceDN/>
      <w:jc w:val="both"/>
    </w:pPr>
    <w:rPr>
      <w:color w:val="3583CB"/>
      <w:sz w:val="22"/>
      <w:szCs w:val="22"/>
    </w:rPr>
    <w:tblPr>
      <w:tblBorders>
        <w:top w:val="single" w:color="5B9BD5" w:sz="8" w:space="0"/>
        <w:bottom w:val="single" w:color="5B9BD5" w:sz="8" w:space="0"/>
      </w:tblBorders>
      <w:tblCellMar>
        <w:top w:w="0" w:type="dxa"/>
        <w:left w:w="108" w:type="dxa"/>
        <w:bottom w:w="0" w:type="dxa"/>
        <w:right w:w="108" w:type="dxa"/>
      </w:tblCellMar>
    </w:tblPr>
  </w:style>
  <w:style w:type="table" w:customStyle="1" w:styleId="43">
    <w:name w:val="MediumShading2-Accent5"/>
    <w:qFormat/>
    <w:uiPriority w:val="147"/>
    <w:pPr>
      <w:wordWrap w:val="0"/>
      <w:autoSpaceDE/>
      <w:autoSpaceDN/>
      <w:jc w:val="both"/>
    </w:pPr>
    <w:rPr>
      <w:sz w:val="22"/>
      <w:szCs w:val="22"/>
    </w:rPr>
    <w:tblPr>
      <w:tblBorders>
        <w:top w:val="single" w:color="auto" w:sz="18" w:space="0"/>
        <w:bottom w:val="single" w:color="auto" w:sz="18" w:space="0"/>
      </w:tblBorders>
      <w:tblCellMar>
        <w:top w:w="0" w:type="dxa"/>
        <w:left w:w="108" w:type="dxa"/>
        <w:bottom w:w="0" w:type="dxa"/>
        <w:right w:w="108" w:type="dxa"/>
      </w:tblCellMar>
    </w:tblPr>
  </w:style>
  <w:style w:type="table" w:customStyle="1" w:styleId="44">
    <w:name w:val="LightList"/>
    <w:qFormat/>
    <w:uiPriority w:val="148"/>
    <w:pPr>
      <w:wordWrap w:val="0"/>
      <w:autoSpaceDE/>
      <w:autoSpaceDN/>
      <w:jc w:val="both"/>
    </w:pPr>
    <w:rPr>
      <w:sz w:val="22"/>
      <w:szCs w:val="22"/>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style>
  <w:style w:type="table" w:customStyle="1" w:styleId="45">
    <w:name w:val="LightList-Accent3"/>
    <w:qFormat/>
    <w:uiPriority w:val="149"/>
    <w:pPr>
      <w:wordWrap w:val="0"/>
      <w:autoSpaceDE/>
      <w:autoSpaceDN/>
      <w:jc w:val="both"/>
    </w:pPr>
    <w:rPr>
      <w:sz w:val="22"/>
      <w:szCs w:val="22"/>
    </w:rPr>
    <w:tblPr>
      <w:tblBorders>
        <w:top w:val="single" w:color="A5A5A5" w:sz="8" w:space="0"/>
        <w:left w:val="single" w:color="A5A5A5" w:sz="8" w:space="0"/>
        <w:bottom w:val="single" w:color="A5A5A5" w:sz="8" w:space="0"/>
        <w:right w:val="single" w:color="A5A5A5" w:sz="8" w:space="0"/>
      </w:tblBorders>
      <w:tblCellMar>
        <w:top w:w="0" w:type="dxa"/>
        <w:left w:w="108" w:type="dxa"/>
        <w:bottom w:w="0" w:type="dxa"/>
        <w:right w:w="108" w:type="dxa"/>
      </w:tblCellMar>
    </w:tblPr>
  </w:style>
  <w:style w:type="table" w:customStyle="1" w:styleId="46">
    <w:name w:val="MediumList2-Accent1"/>
    <w:qFormat/>
    <w:uiPriority w:val="150"/>
    <w:pPr>
      <w:wordWrap w:val="0"/>
      <w:autoSpaceDE/>
      <w:autoSpaceDN/>
      <w:jc w:val="both"/>
    </w:pPr>
    <w:rPr>
      <w:color w:val="000000"/>
      <w:sz w:val="22"/>
      <w:szCs w:val="22"/>
    </w:rPr>
    <w:tblPr>
      <w:tblBorders>
        <w:top w:val="single" w:color="5B9BD5" w:sz="8" w:space="0"/>
        <w:left w:val="single" w:color="5B9BD5" w:sz="8" w:space="0"/>
        <w:bottom w:val="single" w:color="5B9BD5" w:sz="8" w:space="0"/>
        <w:right w:val="single" w:color="5B9BD5" w:sz="8" w:space="0"/>
      </w:tblBorders>
      <w:tblCellMar>
        <w:top w:w="0" w:type="dxa"/>
        <w:left w:w="108" w:type="dxa"/>
        <w:bottom w:w="0" w:type="dxa"/>
        <w:right w:w="108" w:type="dxa"/>
      </w:tblCellMar>
    </w:tblPr>
  </w:style>
  <w:style w:type="character" w:customStyle="1" w:styleId="47">
    <w:name w:val="Heading 1 Char"/>
    <w:basedOn w:val="25"/>
    <w:link w:val="3"/>
    <w:qFormat/>
    <w:uiPriority w:val="151"/>
    <w:rPr>
      <w:b/>
      <w:sz w:val="44"/>
      <w:szCs w:val="44"/>
    </w:rPr>
  </w:style>
  <w:style w:type="character" w:customStyle="1" w:styleId="48">
    <w:name w:val="Heading 2 Char"/>
    <w:basedOn w:val="25"/>
    <w:link w:val="4"/>
    <w:semiHidden/>
    <w:qFormat/>
    <w:uiPriority w:val="152"/>
    <w:rPr>
      <w:rFonts w:ascii="Cambria" w:hAnsi="Cambria" w:eastAsia="宋体"/>
      <w:b/>
      <w:sz w:val="32"/>
      <w:szCs w:val="32"/>
    </w:rPr>
  </w:style>
  <w:style w:type="character" w:customStyle="1" w:styleId="49">
    <w:name w:val="Heading 3 Char"/>
    <w:basedOn w:val="25"/>
    <w:link w:val="5"/>
    <w:semiHidden/>
    <w:qFormat/>
    <w:uiPriority w:val="153"/>
    <w:rPr>
      <w:b/>
      <w:sz w:val="32"/>
      <w:szCs w:val="32"/>
    </w:rPr>
  </w:style>
  <w:style w:type="character" w:customStyle="1" w:styleId="50">
    <w:name w:val="Heading 4 Char"/>
    <w:basedOn w:val="25"/>
    <w:link w:val="6"/>
    <w:semiHidden/>
    <w:qFormat/>
    <w:uiPriority w:val="154"/>
    <w:rPr>
      <w:rFonts w:ascii="Cambria" w:hAnsi="Cambria" w:eastAsia="宋体"/>
      <w:b/>
      <w:sz w:val="28"/>
      <w:szCs w:val="28"/>
    </w:rPr>
  </w:style>
  <w:style w:type="character" w:customStyle="1" w:styleId="51">
    <w:name w:val="Heading 5 Char"/>
    <w:basedOn w:val="25"/>
    <w:link w:val="7"/>
    <w:semiHidden/>
    <w:qFormat/>
    <w:uiPriority w:val="155"/>
    <w:rPr>
      <w:b/>
      <w:sz w:val="28"/>
      <w:szCs w:val="28"/>
    </w:rPr>
  </w:style>
  <w:style w:type="character" w:customStyle="1" w:styleId="52">
    <w:name w:val="Heading 6 Char"/>
    <w:basedOn w:val="25"/>
    <w:link w:val="8"/>
    <w:semiHidden/>
    <w:qFormat/>
    <w:uiPriority w:val="156"/>
    <w:rPr>
      <w:rFonts w:ascii="Cambria" w:hAnsi="Cambria" w:eastAsia="宋体"/>
      <w:b/>
      <w:sz w:val="24"/>
      <w:szCs w:val="24"/>
    </w:rPr>
  </w:style>
  <w:style w:type="character" w:customStyle="1" w:styleId="53">
    <w:name w:val="Heading 7 Char"/>
    <w:basedOn w:val="25"/>
    <w:link w:val="9"/>
    <w:semiHidden/>
    <w:qFormat/>
    <w:uiPriority w:val="157"/>
    <w:rPr>
      <w:b/>
      <w:sz w:val="24"/>
      <w:szCs w:val="24"/>
    </w:rPr>
  </w:style>
  <w:style w:type="character" w:customStyle="1" w:styleId="54">
    <w:name w:val="Heading 8 Char"/>
    <w:basedOn w:val="25"/>
    <w:link w:val="10"/>
    <w:semiHidden/>
    <w:qFormat/>
    <w:uiPriority w:val="158"/>
    <w:rPr>
      <w:rFonts w:ascii="Cambria" w:hAnsi="Cambria" w:eastAsia="宋体"/>
      <w:sz w:val="24"/>
      <w:szCs w:val="24"/>
    </w:rPr>
  </w:style>
  <w:style w:type="character" w:customStyle="1" w:styleId="55">
    <w:name w:val="Heading 9 Char"/>
    <w:basedOn w:val="25"/>
    <w:link w:val="11"/>
    <w:semiHidden/>
    <w:qFormat/>
    <w:uiPriority w:val="159"/>
    <w:rPr>
      <w:rFonts w:ascii="Cambria" w:hAnsi="Cambria" w:eastAsia="宋体"/>
      <w:sz w:val="20"/>
      <w:szCs w:val="20"/>
    </w:rPr>
  </w:style>
  <w:style w:type="character" w:customStyle="1" w:styleId="56">
    <w:name w:val="Title Char"/>
    <w:basedOn w:val="25"/>
    <w:link w:val="22"/>
    <w:qFormat/>
    <w:uiPriority w:val="160"/>
    <w:rPr>
      <w:rFonts w:ascii="Cambria" w:hAnsi="Cambria" w:eastAsia="Cambria"/>
      <w:b/>
      <w:sz w:val="32"/>
      <w:szCs w:val="32"/>
    </w:rPr>
  </w:style>
  <w:style w:type="character" w:customStyle="1" w:styleId="57">
    <w:name w:val="Subtitle Char"/>
    <w:basedOn w:val="25"/>
    <w:link w:val="18"/>
    <w:qFormat/>
    <w:uiPriority w:val="161"/>
    <w:rPr>
      <w:rFonts w:ascii="Cambria" w:hAnsi="Cambria" w:eastAsia="Cambria"/>
      <w:b/>
      <w:sz w:val="32"/>
      <w:szCs w:val="32"/>
    </w:rPr>
  </w:style>
  <w:style w:type="character" w:customStyle="1" w:styleId="58">
    <w:name w:val="Quote Char"/>
    <w:basedOn w:val="25"/>
    <w:link w:val="31"/>
    <w:qFormat/>
    <w:uiPriority w:val="162"/>
    <w:rPr>
      <w:i/>
      <w:color w:val="000000" w:themeColor="text1"/>
      <w:sz w:val="20"/>
      <w:szCs w:val="20"/>
      <w14:textFill>
        <w14:solidFill>
          <w14:schemeClr w14:val="tx1"/>
        </w14:solidFill>
      </w14:textFill>
    </w:rPr>
  </w:style>
  <w:style w:type="character" w:customStyle="1" w:styleId="59">
    <w:name w:val="Intense Quote Char"/>
    <w:basedOn w:val="25"/>
    <w:link w:val="32"/>
    <w:qFormat/>
    <w:uiPriority w:val="163"/>
    <w:rPr>
      <w:b/>
      <w:i/>
      <w:color w:val="4F81BD" w:themeColor="accent1"/>
      <w:sz w:val="20"/>
      <w:szCs w:val="20"/>
      <w14:textFill>
        <w14:solidFill>
          <w14:schemeClr w14:val="accent1"/>
        </w14:solidFill>
      </w14:textFil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23</Pages>
  <Words>11124</Words>
  <Characters>11493</Characters>
  <Lines>0</Lines>
  <Paragraphs>0</Paragraphs>
  <TotalTime>65</TotalTime>
  <ScaleCrop>false</ScaleCrop>
  <LinksUpToDate>false</LinksUpToDate>
  <CharactersWithSpaces>11553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2021-12-15T10:50:00Z</dcterms:created>
  <dc:creator>Administrator</dc:creator>
  <cp:lastModifiedBy>QSJL</cp:lastModifiedBy>
  <cp:lastPrinted>2021-12-22T05:15:00Z</cp:lastPrinted>
  <dcterms:modified xsi:type="dcterms:W3CDTF">2023-04-23T00:00:41Z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ABA0FCCD46A043F8A70348CCCE7889F0</vt:lpwstr>
  </property>
</Properties>
</file>